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4D088" w14:textId="77777777" w:rsidR="00BE7FE1" w:rsidRDefault="00BE7FE1" w:rsidP="00216587">
      <w:pPr>
        <w:tabs>
          <w:tab w:val="decimal" w:leader="dot" w:pos="720"/>
        </w:tabs>
        <w:rPr>
          <w:color w:val="FF0000"/>
          <w:sz w:val="24"/>
        </w:rPr>
      </w:pPr>
    </w:p>
    <w:p w14:paraId="7BA0B224" w14:textId="77777777" w:rsidR="00153505" w:rsidRPr="00216587" w:rsidRDefault="00153505" w:rsidP="00216587">
      <w:pPr>
        <w:tabs>
          <w:tab w:val="decimal" w:leader="dot" w:pos="720"/>
        </w:tabs>
        <w:rPr>
          <w:color w:val="FF0000"/>
          <w:sz w:val="24"/>
        </w:rPr>
      </w:pPr>
    </w:p>
    <w:p w14:paraId="5EDF0CE2" w14:textId="77777777" w:rsidR="00BE7FE1" w:rsidRDefault="00BE7FE1">
      <w:r>
        <w:object w:dxaOrig="2311" w:dyaOrig="2265" w14:anchorId="71E05B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92.25pt" o:ole="">
            <v:imagedata r:id="rId8" o:title=""/>
          </v:shape>
          <o:OLEObject Type="Embed" ProgID="Word.Document.8" ShapeID="_x0000_i1025" DrawAspect="Content" ObjectID="_1707814216" r:id="rId9"/>
        </w:object>
      </w:r>
    </w:p>
    <w:p w14:paraId="2DFE130B" w14:textId="77777777" w:rsidR="00BE7FE1" w:rsidRDefault="00BE7FE1"/>
    <w:p w14:paraId="072D57C7" w14:textId="77777777" w:rsidR="00BE7FE1" w:rsidRDefault="00BE7FE1">
      <w:pPr>
        <w:jc w:val="center"/>
        <w:rPr>
          <w:b/>
          <w:sz w:val="24"/>
        </w:rPr>
      </w:pPr>
    </w:p>
    <w:p w14:paraId="718D2B68" w14:textId="77777777" w:rsidR="00BE7FE1" w:rsidRDefault="00BE7FE1">
      <w:pPr>
        <w:jc w:val="center"/>
        <w:rPr>
          <w:b/>
          <w:sz w:val="24"/>
        </w:rPr>
      </w:pPr>
    </w:p>
    <w:p w14:paraId="4FC724E0" w14:textId="77777777" w:rsidR="00BE7FE1" w:rsidRDefault="00BE7FE1">
      <w:pPr>
        <w:jc w:val="center"/>
        <w:rPr>
          <w:b/>
          <w:sz w:val="24"/>
        </w:rPr>
      </w:pPr>
      <w:r>
        <w:rPr>
          <w:b/>
          <w:sz w:val="24"/>
        </w:rPr>
        <w:t xml:space="preserve">TOWN OF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GROTON</w:t>
          </w:r>
        </w:smartTag>
      </w:smartTag>
    </w:p>
    <w:p w14:paraId="25DE7507" w14:textId="77777777" w:rsidR="00BE7FE1" w:rsidRDefault="00BE7FE1">
      <w:pPr>
        <w:jc w:val="center"/>
        <w:rPr>
          <w:b/>
          <w:sz w:val="24"/>
        </w:rPr>
      </w:pPr>
      <w:r>
        <w:rPr>
          <w:b/>
          <w:sz w:val="24"/>
        </w:rPr>
        <w:t>Office of the</w:t>
      </w:r>
    </w:p>
    <w:p w14:paraId="623C443D" w14:textId="77777777" w:rsidR="00BE7FE1" w:rsidRDefault="00BE7FE1">
      <w:pPr>
        <w:jc w:val="center"/>
      </w:pPr>
      <w:r>
        <w:rPr>
          <w:b/>
          <w:sz w:val="24"/>
        </w:rPr>
        <w:t xml:space="preserve"> Sewer Commission</w:t>
      </w:r>
    </w:p>
    <w:p w14:paraId="3D12C8EE" w14:textId="77777777" w:rsidR="00BE7FE1" w:rsidRDefault="00BE7FE1">
      <w:pPr>
        <w:jc w:val="center"/>
      </w:pPr>
      <w:smartTag w:uri="urn:schemas-microsoft-com:office:smarttags" w:element="address">
        <w:smartTag w:uri="urn:schemas-microsoft-com:office:smarttags" w:element="Street">
          <w:r>
            <w:t>173 Main Street</w:t>
          </w:r>
        </w:smartTag>
      </w:smartTag>
    </w:p>
    <w:p w14:paraId="14B3141A" w14:textId="77777777" w:rsidR="00BE7FE1" w:rsidRDefault="00BE7FE1">
      <w:pPr>
        <w:jc w:val="center"/>
      </w:pPr>
      <w:smartTag w:uri="urn:schemas-microsoft-com:office:smarttags" w:element="place">
        <w:smartTag w:uri="urn:schemas-microsoft-com:office:smarttags" w:element="City">
          <w:r>
            <w:t>Groton</w:t>
          </w:r>
        </w:smartTag>
        <w:r>
          <w:t xml:space="preserve">, </w:t>
        </w:r>
        <w:smartTag w:uri="urn:schemas-microsoft-com:office:smarttags" w:element="State">
          <w:r>
            <w:t>Massachusetts</w:t>
          </w:r>
        </w:smartTag>
        <w:r>
          <w:t xml:space="preserve"> </w:t>
        </w:r>
        <w:smartTag w:uri="urn:schemas-microsoft-com:office:smarttags" w:element="PostalCode">
          <w:r>
            <w:t>01450</w:t>
          </w:r>
        </w:smartTag>
      </w:smartTag>
    </w:p>
    <w:p w14:paraId="3516E16B" w14:textId="77777777" w:rsidR="00BE7FE1" w:rsidRDefault="00BE7FE1">
      <w:pPr>
        <w:tabs>
          <w:tab w:val="left" w:pos="2610"/>
        </w:tabs>
        <w:jc w:val="center"/>
      </w:pPr>
    </w:p>
    <w:p w14:paraId="49D293A5" w14:textId="77777777" w:rsidR="00BE7FE1" w:rsidRDefault="00BE7FE1">
      <w:pPr>
        <w:jc w:val="center"/>
        <w:rPr>
          <w:i/>
        </w:rPr>
      </w:pPr>
      <w:r>
        <w:rPr>
          <w:i/>
        </w:rPr>
        <w:t>Office:  978-448-1117</w:t>
      </w:r>
    </w:p>
    <w:p w14:paraId="2E770F9D" w14:textId="77777777" w:rsidR="00BE7FE1" w:rsidRDefault="00BE7FE1">
      <w:pPr>
        <w:jc w:val="center"/>
        <w:rPr>
          <w:i/>
          <w:sz w:val="16"/>
        </w:rPr>
      </w:pPr>
      <w:r>
        <w:rPr>
          <w:i/>
        </w:rPr>
        <w:t>Fax: 978-448-1123</w:t>
      </w:r>
    </w:p>
    <w:p w14:paraId="289EB861" w14:textId="77777777" w:rsidR="00BE7FE1" w:rsidRDefault="00BE7FE1"/>
    <w:p w14:paraId="6C141982" w14:textId="77777777" w:rsidR="00BE7FE1" w:rsidRDefault="00BE7FE1"/>
    <w:p w14:paraId="5A2379E0" w14:textId="77777777" w:rsidR="00BE7FE1" w:rsidRDefault="00BE7FE1"/>
    <w:p w14:paraId="1E0764B6" w14:textId="77777777" w:rsidR="00BE7FE1" w:rsidRDefault="00BE7FE1"/>
    <w:p w14:paraId="1CAF67E5" w14:textId="77777777" w:rsidR="00BE7FE1" w:rsidRDefault="00BE7FE1"/>
    <w:p w14:paraId="10318480" w14:textId="77777777" w:rsidR="00BE7FE1" w:rsidRDefault="00BE7FE1">
      <w:pPr>
        <w:rPr>
          <w:sz w:val="16"/>
          <w:u w:val="single"/>
        </w:rPr>
      </w:pPr>
    </w:p>
    <w:p w14:paraId="56B4E0D7" w14:textId="77777777" w:rsidR="00BE7FE1" w:rsidRDefault="00BE7FE1">
      <w:pPr>
        <w:jc w:val="right"/>
        <w:rPr>
          <w:sz w:val="16"/>
        </w:rPr>
      </w:pPr>
    </w:p>
    <w:p w14:paraId="742276BD" w14:textId="77777777" w:rsidR="00BE7FE1" w:rsidRDefault="00BE7FE1">
      <w:pPr>
        <w:jc w:val="right"/>
      </w:pPr>
    </w:p>
    <w:p w14:paraId="69321A4F" w14:textId="77777777" w:rsidR="00BE7FE1" w:rsidRDefault="00BE7FE1">
      <w:pPr>
        <w:jc w:val="right"/>
        <w:rPr>
          <w:sz w:val="18"/>
        </w:rPr>
      </w:pPr>
      <w:r>
        <w:rPr>
          <w:sz w:val="18"/>
        </w:rPr>
        <w:t>Commissioners:</w:t>
      </w:r>
    </w:p>
    <w:p w14:paraId="42282709" w14:textId="77777777" w:rsidR="00BE7FE1" w:rsidRDefault="00C478A4" w:rsidP="00F710FE">
      <w:pPr>
        <w:jc w:val="right"/>
        <w:rPr>
          <w:sz w:val="18"/>
        </w:rPr>
      </w:pPr>
      <w:r>
        <w:rPr>
          <w:sz w:val="18"/>
        </w:rPr>
        <w:t>James L. Gmeiner, Chair</w:t>
      </w:r>
    </w:p>
    <w:p w14:paraId="196E520C" w14:textId="77777777" w:rsidR="00BE7FE1" w:rsidRDefault="00D7048B" w:rsidP="00612B6E">
      <w:pPr>
        <w:jc w:val="right"/>
        <w:rPr>
          <w:sz w:val="18"/>
        </w:rPr>
      </w:pPr>
      <w:r>
        <w:rPr>
          <w:sz w:val="18"/>
        </w:rPr>
        <w:t>Thomas</w:t>
      </w:r>
      <w:r w:rsidR="00FE222F">
        <w:rPr>
          <w:sz w:val="18"/>
        </w:rPr>
        <w:t xml:space="preserve"> D.</w:t>
      </w:r>
      <w:r>
        <w:rPr>
          <w:sz w:val="18"/>
        </w:rPr>
        <w:t xml:space="preserve"> </w:t>
      </w:r>
      <w:r w:rsidR="008804D6">
        <w:rPr>
          <w:sz w:val="18"/>
        </w:rPr>
        <w:t>Orcu</w:t>
      </w:r>
      <w:r>
        <w:rPr>
          <w:sz w:val="18"/>
        </w:rPr>
        <w:t>tt</w:t>
      </w:r>
      <w:r w:rsidR="00C478A4">
        <w:rPr>
          <w:sz w:val="18"/>
        </w:rPr>
        <w:t>, Vice Chair</w:t>
      </w:r>
    </w:p>
    <w:p w14:paraId="384E5EAA" w14:textId="77777777" w:rsidR="00612B6E" w:rsidRDefault="00FE222F" w:rsidP="00612B6E">
      <w:pPr>
        <w:jc w:val="right"/>
        <w:rPr>
          <w:sz w:val="16"/>
        </w:rPr>
      </w:pPr>
      <w:r>
        <w:rPr>
          <w:sz w:val="18"/>
        </w:rPr>
        <w:t>Michael F. Bouchard</w:t>
      </w:r>
      <w:r w:rsidR="00C478A4">
        <w:rPr>
          <w:sz w:val="18"/>
        </w:rPr>
        <w:t>, Clerk</w:t>
      </w:r>
    </w:p>
    <w:p w14:paraId="31928476" w14:textId="77777777" w:rsidR="00BE7FE1" w:rsidRDefault="00BE7FE1">
      <w:pPr>
        <w:rPr>
          <w:sz w:val="16"/>
        </w:rPr>
      </w:pPr>
    </w:p>
    <w:p w14:paraId="5CF08180" w14:textId="77777777" w:rsidR="00BE7FE1" w:rsidRPr="00216587" w:rsidRDefault="00BE7FE1">
      <w:pPr>
        <w:rPr>
          <w:color w:val="FF0000"/>
        </w:rPr>
      </w:pPr>
    </w:p>
    <w:p w14:paraId="1EEE597A" w14:textId="77777777" w:rsidR="00BE7FE1" w:rsidRDefault="00BE7FE1"/>
    <w:p w14:paraId="005D90FE" w14:textId="017C7703" w:rsidR="00972CBE" w:rsidRDefault="00972CBE">
      <w:pPr>
        <w:sectPr w:rsidR="00972CBE" w:rsidSect="00654EAB">
          <w:footerReference w:type="default" r:id="rId10"/>
          <w:type w:val="continuous"/>
          <w:pgSz w:w="12240" w:h="15840" w:code="1"/>
          <w:pgMar w:top="1008" w:right="1440" w:bottom="1440" w:left="1440" w:header="720" w:footer="720" w:gutter="0"/>
          <w:cols w:num="3" w:space="614" w:equalWidth="0">
            <w:col w:w="2520" w:space="614"/>
            <w:col w:w="3168" w:space="614"/>
            <w:col w:w="2444"/>
          </w:cols>
          <w:docGrid w:linePitch="272"/>
        </w:sectPr>
      </w:pPr>
    </w:p>
    <w:p w14:paraId="1CA951B8" w14:textId="1A747A17" w:rsidR="005571BD" w:rsidRDefault="005571BD" w:rsidP="00FF4F05">
      <w:pPr>
        <w:tabs>
          <w:tab w:val="decimal" w:leader="dot" w:pos="720"/>
        </w:tabs>
        <w:rPr>
          <w:sz w:val="24"/>
          <w:szCs w:val="24"/>
        </w:rPr>
      </w:pPr>
    </w:p>
    <w:p w14:paraId="65C1EC9A" w14:textId="77777777" w:rsidR="005571BD" w:rsidRDefault="005571BD" w:rsidP="00FF4F05">
      <w:pPr>
        <w:tabs>
          <w:tab w:val="decimal" w:leader="dot" w:pos="720"/>
        </w:tabs>
        <w:rPr>
          <w:sz w:val="24"/>
          <w:szCs w:val="24"/>
        </w:rPr>
      </w:pPr>
    </w:p>
    <w:p w14:paraId="6C719785" w14:textId="304EE3C1" w:rsidR="00972CBE" w:rsidRPr="00972CBE" w:rsidRDefault="00972CBE" w:rsidP="00972CBE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Sewer Abatement</w:t>
      </w:r>
      <w:r w:rsidRPr="0029073A">
        <w:rPr>
          <w:b/>
          <w:bCs/>
          <w:sz w:val="48"/>
          <w:szCs w:val="48"/>
          <w:u w:val="single"/>
        </w:rPr>
        <w:t xml:space="preserve"> Policy</w:t>
      </w:r>
    </w:p>
    <w:p w14:paraId="5CCEB908" w14:textId="4633C262" w:rsidR="00972CBE" w:rsidRPr="005B47BB" w:rsidRDefault="00972CBE" w:rsidP="00972CBE">
      <w:pPr>
        <w:jc w:val="center"/>
        <w:rPr>
          <w:b/>
          <w:bCs/>
          <w:sz w:val="18"/>
          <w:szCs w:val="18"/>
        </w:rPr>
      </w:pPr>
      <w:r w:rsidRPr="005B47BB">
        <w:rPr>
          <w:b/>
          <w:bCs/>
          <w:sz w:val="18"/>
          <w:szCs w:val="18"/>
        </w:rPr>
        <w:t xml:space="preserve">(Adopted </w:t>
      </w:r>
      <w:r w:rsidR="00360414">
        <w:rPr>
          <w:b/>
          <w:bCs/>
          <w:sz w:val="18"/>
          <w:szCs w:val="18"/>
        </w:rPr>
        <w:t>March 2, 2022</w:t>
      </w:r>
      <w:r w:rsidR="005B47BB" w:rsidRPr="00191533">
        <w:rPr>
          <w:b/>
          <w:bCs/>
          <w:sz w:val="18"/>
          <w:szCs w:val="18"/>
        </w:rPr>
        <w:t>)</w:t>
      </w:r>
    </w:p>
    <w:p w14:paraId="0DB2D73A" w14:textId="77777777" w:rsidR="00972CBE" w:rsidRDefault="00972CBE" w:rsidP="00031606">
      <w:pPr>
        <w:rPr>
          <w:b/>
          <w:bCs/>
          <w:sz w:val="28"/>
          <w:szCs w:val="28"/>
        </w:rPr>
      </w:pPr>
    </w:p>
    <w:p w14:paraId="20F7907C" w14:textId="77777777" w:rsidR="00972CBE" w:rsidRDefault="00972CBE" w:rsidP="00972CBE">
      <w:pPr>
        <w:jc w:val="center"/>
        <w:rPr>
          <w:b/>
          <w:bCs/>
          <w:sz w:val="28"/>
          <w:szCs w:val="28"/>
        </w:rPr>
      </w:pPr>
    </w:p>
    <w:p w14:paraId="1A3A9D03" w14:textId="2B3C8C9E" w:rsidR="00B529C6" w:rsidRDefault="00972CBE" w:rsidP="00972CBE">
      <w:pPr>
        <w:jc w:val="both"/>
        <w:rPr>
          <w:sz w:val="24"/>
          <w:szCs w:val="24"/>
        </w:rPr>
      </w:pPr>
      <w:r w:rsidRPr="0029073A">
        <w:rPr>
          <w:sz w:val="24"/>
          <w:szCs w:val="24"/>
        </w:rPr>
        <w:t xml:space="preserve">The </w:t>
      </w:r>
      <w:r>
        <w:rPr>
          <w:sz w:val="24"/>
          <w:szCs w:val="24"/>
        </w:rPr>
        <w:t>Sewer</w:t>
      </w:r>
      <w:r w:rsidRPr="0029073A">
        <w:rPr>
          <w:sz w:val="24"/>
          <w:szCs w:val="24"/>
        </w:rPr>
        <w:t xml:space="preserve"> Commission has established </w:t>
      </w:r>
      <w:r>
        <w:rPr>
          <w:sz w:val="24"/>
          <w:szCs w:val="24"/>
        </w:rPr>
        <w:t>the following policy with respect to the abatement of sewerage us</w:t>
      </w:r>
      <w:r w:rsidR="00B529C6">
        <w:rPr>
          <w:sz w:val="24"/>
          <w:szCs w:val="24"/>
        </w:rPr>
        <w:t>age</w:t>
      </w:r>
      <w:r>
        <w:rPr>
          <w:sz w:val="24"/>
          <w:szCs w:val="24"/>
        </w:rPr>
        <w:t xml:space="preserve"> </w:t>
      </w:r>
      <w:r w:rsidR="00031606">
        <w:rPr>
          <w:sz w:val="24"/>
          <w:szCs w:val="24"/>
        </w:rPr>
        <w:t>for the Center Sewer District and the Four Corners Sewer District</w:t>
      </w:r>
      <w:r w:rsidR="00B529C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B529C6">
        <w:rPr>
          <w:sz w:val="24"/>
          <w:szCs w:val="24"/>
        </w:rPr>
        <w:t xml:space="preserve">It is the policy of the Sewer Commission </w:t>
      </w:r>
      <w:r w:rsidR="00E836C9">
        <w:rPr>
          <w:sz w:val="24"/>
          <w:szCs w:val="24"/>
        </w:rPr>
        <w:t xml:space="preserve">to </w:t>
      </w:r>
      <w:r w:rsidR="00B529C6">
        <w:rPr>
          <w:sz w:val="24"/>
          <w:szCs w:val="24"/>
        </w:rPr>
        <w:t xml:space="preserve">not grant adjustments and/or abatements of sewer usage unless the </w:t>
      </w:r>
      <w:r w:rsidR="00376BC1">
        <w:rPr>
          <w:sz w:val="24"/>
          <w:szCs w:val="24"/>
        </w:rPr>
        <w:t xml:space="preserve">reason for abatement </w:t>
      </w:r>
      <w:r w:rsidR="00B529C6">
        <w:rPr>
          <w:sz w:val="24"/>
          <w:szCs w:val="24"/>
        </w:rPr>
        <w:t xml:space="preserve">rests with Town’s </w:t>
      </w:r>
      <w:r w:rsidR="002323A9">
        <w:rPr>
          <w:sz w:val="24"/>
          <w:szCs w:val="24"/>
        </w:rPr>
        <w:t xml:space="preserve">sewerage </w:t>
      </w:r>
      <w:r w:rsidR="00B529C6">
        <w:rPr>
          <w:sz w:val="24"/>
          <w:szCs w:val="24"/>
        </w:rPr>
        <w:t>system</w:t>
      </w:r>
      <w:r w:rsidR="002323A9">
        <w:rPr>
          <w:sz w:val="24"/>
          <w:szCs w:val="24"/>
        </w:rPr>
        <w:t>, metering equipment</w:t>
      </w:r>
      <w:r w:rsidR="00B529C6">
        <w:rPr>
          <w:sz w:val="24"/>
          <w:szCs w:val="24"/>
        </w:rPr>
        <w:t xml:space="preserve"> or </w:t>
      </w:r>
      <w:r w:rsidR="00E836C9">
        <w:rPr>
          <w:sz w:val="24"/>
          <w:szCs w:val="24"/>
        </w:rPr>
        <w:t xml:space="preserve">other </w:t>
      </w:r>
      <w:r w:rsidR="00B529C6">
        <w:rPr>
          <w:sz w:val="24"/>
          <w:szCs w:val="24"/>
        </w:rPr>
        <w:t xml:space="preserve">equipment. However, the Sewer Commission does recognize that there are accidental and unpreventable situations where water may </w:t>
      </w:r>
      <w:r w:rsidR="00136D30">
        <w:rPr>
          <w:sz w:val="24"/>
          <w:szCs w:val="24"/>
        </w:rPr>
        <w:t xml:space="preserve">or may not </w:t>
      </w:r>
      <w:r w:rsidR="00B529C6">
        <w:rPr>
          <w:sz w:val="24"/>
          <w:szCs w:val="24"/>
        </w:rPr>
        <w:t>enter the sewers</w:t>
      </w:r>
      <w:r w:rsidR="00E836C9">
        <w:rPr>
          <w:sz w:val="24"/>
          <w:szCs w:val="24"/>
        </w:rPr>
        <w:t xml:space="preserve"> and an abatement may be </w:t>
      </w:r>
      <w:r w:rsidR="00136D30">
        <w:rPr>
          <w:sz w:val="24"/>
          <w:szCs w:val="24"/>
        </w:rPr>
        <w:t>considered</w:t>
      </w:r>
      <w:r w:rsidR="00E836C9">
        <w:rPr>
          <w:sz w:val="24"/>
          <w:szCs w:val="24"/>
        </w:rPr>
        <w:t>.</w:t>
      </w:r>
    </w:p>
    <w:p w14:paraId="659B2EEE" w14:textId="757279A6" w:rsidR="00B529C6" w:rsidRDefault="00B529C6" w:rsidP="00972CBE">
      <w:pPr>
        <w:jc w:val="both"/>
        <w:rPr>
          <w:sz w:val="24"/>
          <w:szCs w:val="24"/>
        </w:rPr>
      </w:pPr>
    </w:p>
    <w:p w14:paraId="43B1D788" w14:textId="1846784D" w:rsidR="001154E2" w:rsidRDefault="001154E2" w:rsidP="00972CBE">
      <w:pPr>
        <w:jc w:val="both"/>
        <w:rPr>
          <w:sz w:val="24"/>
          <w:szCs w:val="24"/>
        </w:rPr>
      </w:pPr>
      <w:r>
        <w:rPr>
          <w:sz w:val="24"/>
          <w:szCs w:val="24"/>
        </w:rPr>
        <w:t>All Abatement requests must be made in writing on the appropriate form provided by the Groton Sewer Commission.</w:t>
      </w:r>
    </w:p>
    <w:p w14:paraId="6281E40F" w14:textId="2C16F53B" w:rsidR="00A07964" w:rsidRDefault="00A07964" w:rsidP="00972CBE">
      <w:pPr>
        <w:jc w:val="both"/>
        <w:rPr>
          <w:sz w:val="24"/>
          <w:szCs w:val="24"/>
        </w:rPr>
      </w:pPr>
    </w:p>
    <w:p w14:paraId="07CAB3DA" w14:textId="0E2A6207" w:rsidR="00A07964" w:rsidRDefault="00A07964" w:rsidP="00972CBE">
      <w:pPr>
        <w:jc w:val="both"/>
        <w:rPr>
          <w:sz w:val="24"/>
          <w:szCs w:val="24"/>
        </w:rPr>
      </w:pPr>
      <w:r>
        <w:rPr>
          <w:sz w:val="24"/>
          <w:szCs w:val="24"/>
        </w:rPr>
        <w:t>The Sewer Commission may abate or adjust sewer bills based upon a number of factors, including but not limited to:</w:t>
      </w:r>
    </w:p>
    <w:p w14:paraId="29FCFE1A" w14:textId="6495002F" w:rsidR="00A07964" w:rsidRDefault="00A07964" w:rsidP="00A0796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billing error</w:t>
      </w:r>
    </w:p>
    <w:p w14:paraId="4334F88B" w14:textId="17464DF4" w:rsidR="00A07964" w:rsidRDefault="00A07964" w:rsidP="00A0796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meter malfunction where testing proves the error</w:t>
      </w:r>
    </w:p>
    <w:p w14:paraId="7F294B93" w14:textId="026AC23B" w:rsidR="00A07964" w:rsidRDefault="00A07964" w:rsidP="00A0796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 uncharacteristic elevated (water) usage during a particular billing period which did not result in water entering the sewer system (e.g. an outside leaky faucet, a burst heating pipe)</w:t>
      </w:r>
    </w:p>
    <w:p w14:paraId="54AA0B21" w14:textId="76EABF91" w:rsidR="00A07964" w:rsidRDefault="00A07964" w:rsidP="00A0796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Excessive use of water without use of a second water meter. The abatement will be considered only if it can be demonstrated to the Sewer Commission that a second water meter has been, or will be, installed for subsequent use.</w:t>
      </w:r>
    </w:p>
    <w:p w14:paraId="26C427EC" w14:textId="2B975EA5" w:rsidR="00A07964" w:rsidRDefault="00A07964" w:rsidP="00A0796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toilet </w:t>
      </w:r>
      <w:r w:rsidR="00AF5907">
        <w:rPr>
          <w:sz w:val="24"/>
          <w:szCs w:val="24"/>
        </w:rPr>
        <w:t xml:space="preserve">or other fixture or device </w:t>
      </w:r>
      <w:r w:rsidRPr="00191533">
        <w:rPr>
          <w:sz w:val="24"/>
          <w:szCs w:val="24"/>
        </w:rPr>
        <w:t>was leaking and the water flow</w:t>
      </w:r>
      <w:r w:rsidR="00AF5907" w:rsidRPr="00191533">
        <w:rPr>
          <w:sz w:val="24"/>
          <w:szCs w:val="24"/>
        </w:rPr>
        <w:t>ed</w:t>
      </w:r>
      <w:r w:rsidRPr="00191533">
        <w:rPr>
          <w:sz w:val="24"/>
          <w:szCs w:val="24"/>
        </w:rPr>
        <w:t xml:space="preserve"> into the sewer system. An abatement </w:t>
      </w:r>
      <w:r w:rsidR="00B55630" w:rsidRPr="00191533">
        <w:rPr>
          <w:sz w:val="24"/>
          <w:szCs w:val="24"/>
        </w:rPr>
        <w:t xml:space="preserve">of the sewer charges may be granted by calculating the average use for </w:t>
      </w:r>
      <w:bookmarkStart w:id="0" w:name="_Hlk74824581"/>
      <w:r w:rsidR="00FB529E" w:rsidRPr="00191533">
        <w:rPr>
          <w:sz w:val="24"/>
          <w:szCs w:val="24"/>
        </w:rPr>
        <w:t>previous eight (8)</w:t>
      </w:r>
      <w:r w:rsidR="00B55630" w:rsidRPr="00191533">
        <w:rPr>
          <w:sz w:val="24"/>
          <w:szCs w:val="24"/>
        </w:rPr>
        <w:t xml:space="preserve"> quarter</w:t>
      </w:r>
      <w:r w:rsidR="00FB529E" w:rsidRPr="00191533">
        <w:rPr>
          <w:sz w:val="24"/>
          <w:szCs w:val="24"/>
        </w:rPr>
        <w:t>s</w:t>
      </w:r>
      <w:r w:rsidR="00B55630" w:rsidRPr="00191533">
        <w:rPr>
          <w:sz w:val="24"/>
          <w:szCs w:val="24"/>
        </w:rPr>
        <w:t xml:space="preserve"> </w:t>
      </w:r>
      <w:bookmarkEnd w:id="0"/>
      <w:r w:rsidR="00B55630" w:rsidRPr="00191533">
        <w:rPr>
          <w:sz w:val="24"/>
          <w:szCs w:val="24"/>
        </w:rPr>
        <w:t xml:space="preserve">and billing </w:t>
      </w:r>
      <w:r w:rsidR="00F423D8" w:rsidRPr="00191533">
        <w:rPr>
          <w:sz w:val="24"/>
          <w:szCs w:val="24"/>
        </w:rPr>
        <w:t xml:space="preserve">excess </w:t>
      </w:r>
      <w:r w:rsidR="00191533" w:rsidRPr="00191533">
        <w:rPr>
          <w:sz w:val="24"/>
          <w:szCs w:val="24"/>
        </w:rPr>
        <w:t>water</w:t>
      </w:r>
      <w:r w:rsidR="00B55630" w:rsidRPr="00191533">
        <w:rPr>
          <w:sz w:val="24"/>
          <w:szCs w:val="24"/>
        </w:rPr>
        <w:t xml:space="preserve"> units used at </w:t>
      </w:r>
      <w:r w:rsidR="002764C6" w:rsidRPr="00191533">
        <w:rPr>
          <w:sz w:val="24"/>
          <w:szCs w:val="24"/>
        </w:rPr>
        <w:t xml:space="preserve">a </w:t>
      </w:r>
      <w:r w:rsidR="00B55630" w:rsidRPr="00191533">
        <w:rPr>
          <w:sz w:val="24"/>
          <w:szCs w:val="24"/>
        </w:rPr>
        <w:t xml:space="preserve">lower tier. The abatement can only be granted where it has been demonstrated that </w:t>
      </w:r>
      <w:r w:rsidR="00B55630">
        <w:rPr>
          <w:sz w:val="24"/>
          <w:szCs w:val="24"/>
        </w:rPr>
        <w:t xml:space="preserve">the proper repairs have been made to the toilet </w:t>
      </w:r>
      <w:r w:rsidR="00360414">
        <w:rPr>
          <w:sz w:val="24"/>
          <w:szCs w:val="24"/>
        </w:rPr>
        <w:t xml:space="preserve">or fixture </w:t>
      </w:r>
      <w:r w:rsidR="00B55630">
        <w:rPr>
          <w:sz w:val="24"/>
          <w:szCs w:val="24"/>
        </w:rPr>
        <w:t>to prevent future excessive use.</w:t>
      </w:r>
    </w:p>
    <w:p w14:paraId="2239163C" w14:textId="131724B2" w:rsidR="00B55630" w:rsidRDefault="00B55630" w:rsidP="00A0796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use</w:t>
      </w:r>
      <w:r w:rsidR="00AF5907">
        <w:rPr>
          <w:sz w:val="24"/>
          <w:szCs w:val="24"/>
        </w:rPr>
        <w:t>r</w:t>
      </w:r>
      <w:r>
        <w:rPr>
          <w:sz w:val="24"/>
          <w:szCs w:val="24"/>
        </w:rPr>
        <w:t xml:space="preserve"> installs an irrigation system and was not told by the installer that a second water meter was needed to avoid paying sewer charges. An abatement of sewer charges may be granted by calculating the average use for </w:t>
      </w:r>
      <w:r w:rsidR="00FB529E">
        <w:rPr>
          <w:sz w:val="24"/>
          <w:szCs w:val="24"/>
        </w:rPr>
        <w:t xml:space="preserve">previous eight (8) </w:t>
      </w:r>
      <w:r w:rsidR="00FB529E">
        <w:rPr>
          <w:sz w:val="24"/>
          <w:szCs w:val="24"/>
        </w:rPr>
        <w:lastRenderedPageBreak/>
        <w:t>quarters</w:t>
      </w:r>
      <w:r>
        <w:rPr>
          <w:sz w:val="24"/>
          <w:szCs w:val="24"/>
        </w:rPr>
        <w:t>. An abatement can only be granted where it has been demonstrated that a second water meter has been installed for future use.</w:t>
      </w:r>
    </w:p>
    <w:p w14:paraId="130E6543" w14:textId="77777777" w:rsidR="00B55630" w:rsidRPr="00191533" w:rsidRDefault="00B55630" w:rsidP="00191533">
      <w:pPr>
        <w:pStyle w:val="ListParagraph"/>
        <w:jc w:val="both"/>
        <w:rPr>
          <w:sz w:val="24"/>
          <w:szCs w:val="24"/>
        </w:rPr>
      </w:pPr>
    </w:p>
    <w:p w14:paraId="3E8714BC" w14:textId="77777777" w:rsidR="001154E2" w:rsidRDefault="001154E2" w:rsidP="00972CBE">
      <w:pPr>
        <w:jc w:val="both"/>
        <w:rPr>
          <w:sz w:val="24"/>
          <w:szCs w:val="24"/>
        </w:rPr>
      </w:pPr>
    </w:p>
    <w:p w14:paraId="529E6FEC" w14:textId="2B3ECFC6" w:rsidR="00B529C6" w:rsidRPr="00F25A05" w:rsidRDefault="00B529C6" w:rsidP="00972CBE">
      <w:pPr>
        <w:jc w:val="both"/>
        <w:rPr>
          <w:sz w:val="24"/>
          <w:szCs w:val="24"/>
        </w:rPr>
      </w:pPr>
      <w:r w:rsidRPr="009C5CA0">
        <w:rPr>
          <w:sz w:val="24"/>
          <w:szCs w:val="24"/>
        </w:rPr>
        <w:t xml:space="preserve">The intent of this policy is to </w:t>
      </w:r>
      <w:r w:rsidR="00136D30" w:rsidRPr="00F25A05">
        <w:rPr>
          <w:sz w:val="24"/>
          <w:szCs w:val="24"/>
        </w:rPr>
        <w:t xml:space="preserve">allow </w:t>
      </w:r>
      <w:r w:rsidRPr="00F25A05">
        <w:rPr>
          <w:sz w:val="24"/>
          <w:szCs w:val="24"/>
        </w:rPr>
        <w:t xml:space="preserve">a one-time abatement of sewerage charges </w:t>
      </w:r>
      <w:r w:rsidR="00360414">
        <w:rPr>
          <w:sz w:val="24"/>
          <w:szCs w:val="24"/>
        </w:rPr>
        <w:t>for the same reason</w:t>
      </w:r>
      <w:r w:rsidRPr="00F25A05">
        <w:rPr>
          <w:sz w:val="24"/>
          <w:szCs w:val="24"/>
        </w:rPr>
        <w:t xml:space="preserve"> during any </w:t>
      </w:r>
      <w:r w:rsidR="00F25A05">
        <w:rPr>
          <w:sz w:val="24"/>
          <w:szCs w:val="24"/>
        </w:rPr>
        <w:t>f</w:t>
      </w:r>
      <w:r w:rsidR="001154E2" w:rsidRPr="00F25A05">
        <w:rPr>
          <w:sz w:val="24"/>
          <w:szCs w:val="24"/>
        </w:rPr>
        <w:t>ive</w:t>
      </w:r>
      <w:r w:rsidRPr="00F25A05">
        <w:rPr>
          <w:sz w:val="24"/>
          <w:szCs w:val="24"/>
        </w:rPr>
        <w:t xml:space="preserve"> (</w:t>
      </w:r>
      <w:r w:rsidR="001154E2" w:rsidRPr="00F25A05">
        <w:rPr>
          <w:sz w:val="24"/>
          <w:szCs w:val="24"/>
        </w:rPr>
        <w:t>5</w:t>
      </w:r>
      <w:r w:rsidRPr="00F25A05">
        <w:rPr>
          <w:sz w:val="24"/>
          <w:szCs w:val="24"/>
        </w:rPr>
        <w:t>) year period. Repeat requests for Sewer</w:t>
      </w:r>
      <w:r w:rsidR="00F25A05">
        <w:rPr>
          <w:sz w:val="24"/>
          <w:szCs w:val="24"/>
        </w:rPr>
        <w:t xml:space="preserve"> </w:t>
      </w:r>
      <w:r w:rsidRPr="00F25A05">
        <w:rPr>
          <w:sz w:val="24"/>
          <w:szCs w:val="24"/>
        </w:rPr>
        <w:t xml:space="preserve">Abatements </w:t>
      </w:r>
      <w:r w:rsidR="00136D30" w:rsidRPr="00F25A05">
        <w:rPr>
          <w:sz w:val="24"/>
          <w:szCs w:val="24"/>
        </w:rPr>
        <w:t>should expect to</w:t>
      </w:r>
      <w:r w:rsidRPr="00F25A05">
        <w:rPr>
          <w:sz w:val="24"/>
          <w:szCs w:val="24"/>
        </w:rPr>
        <w:t xml:space="preserve"> be denied</w:t>
      </w:r>
      <w:r w:rsidR="00F25A05">
        <w:rPr>
          <w:sz w:val="24"/>
          <w:szCs w:val="24"/>
        </w:rPr>
        <w:t xml:space="preserve"> </w:t>
      </w:r>
      <w:r w:rsidRPr="00F25A05">
        <w:rPr>
          <w:sz w:val="24"/>
          <w:szCs w:val="24"/>
        </w:rPr>
        <w:t>by the Sewer Commission</w:t>
      </w:r>
      <w:r w:rsidR="00136D30" w:rsidRPr="00F25A05">
        <w:rPr>
          <w:sz w:val="24"/>
          <w:szCs w:val="24"/>
        </w:rPr>
        <w:t xml:space="preserve">. </w:t>
      </w:r>
    </w:p>
    <w:p w14:paraId="647B73D6" w14:textId="77777777" w:rsidR="00B529C6" w:rsidRDefault="00B529C6" w:rsidP="00972CBE">
      <w:pPr>
        <w:jc w:val="both"/>
        <w:rPr>
          <w:sz w:val="24"/>
          <w:szCs w:val="24"/>
        </w:rPr>
      </w:pPr>
    </w:p>
    <w:p w14:paraId="546E9DCE" w14:textId="4EE58A20" w:rsidR="00972CBE" w:rsidRDefault="00B529C6" w:rsidP="00972C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2CBE">
        <w:rPr>
          <w:sz w:val="24"/>
          <w:szCs w:val="24"/>
        </w:rPr>
        <w:t xml:space="preserve">It is the Policy of the </w:t>
      </w:r>
      <w:r w:rsidR="00031606">
        <w:rPr>
          <w:sz w:val="24"/>
          <w:szCs w:val="24"/>
        </w:rPr>
        <w:t>Sewer</w:t>
      </w:r>
      <w:r w:rsidR="00972CBE">
        <w:rPr>
          <w:sz w:val="24"/>
          <w:szCs w:val="24"/>
        </w:rPr>
        <w:t xml:space="preserve"> Commission to meter all </w:t>
      </w:r>
      <w:r w:rsidR="00031606">
        <w:rPr>
          <w:sz w:val="24"/>
          <w:szCs w:val="24"/>
        </w:rPr>
        <w:t>water uses in all residential, business, commercial, industrial</w:t>
      </w:r>
      <w:r w:rsidR="00136D30">
        <w:rPr>
          <w:sz w:val="24"/>
          <w:szCs w:val="24"/>
        </w:rPr>
        <w:t>, recreational,</w:t>
      </w:r>
      <w:r w:rsidR="00031606">
        <w:rPr>
          <w:sz w:val="24"/>
          <w:szCs w:val="24"/>
        </w:rPr>
        <w:t xml:space="preserve"> and municipal buildings in order to accurately bill for waste</w:t>
      </w:r>
      <w:r w:rsidR="00DD4F8C">
        <w:rPr>
          <w:sz w:val="24"/>
          <w:szCs w:val="24"/>
        </w:rPr>
        <w:t>-</w:t>
      </w:r>
      <w:r w:rsidR="00031606">
        <w:rPr>
          <w:sz w:val="24"/>
          <w:szCs w:val="24"/>
        </w:rPr>
        <w:t>water uses.</w:t>
      </w:r>
    </w:p>
    <w:p w14:paraId="3A725908" w14:textId="4FCE6950" w:rsidR="001154E2" w:rsidRDefault="001154E2" w:rsidP="00972CBE">
      <w:pPr>
        <w:jc w:val="both"/>
        <w:rPr>
          <w:sz w:val="24"/>
          <w:szCs w:val="24"/>
        </w:rPr>
      </w:pPr>
    </w:p>
    <w:p w14:paraId="3CAB00FF" w14:textId="37B467D5" w:rsidR="001154E2" w:rsidRPr="00B55630" w:rsidRDefault="00DD4F8C" w:rsidP="00972CBE">
      <w:pPr>
        <w:jc w:val="both"/>
        <w:rPr>
          <w:sz w:val="24"/>
          <w:szCs w:val="24"/>
        </w:rPr>
      </w:pPr>
      <w:r>
        <w:rPr>
          <w:sz w:val="24"/>
          <w:szCs w:val="24"/>
        </w:rPr>
        <w:t>Except as set forth above, s</w:t>
      </w:r>
      <w:r w:rsidR="001154E2">
        <w:rPr>
          <w:sz w:val="24"/>
          <w:szCs w:val="24"/>
        </w:rPr>
        <w:t xml:space="preserve">ewer abatements will not be granted for </w:t>
      </w:r>
      <w:r w:rsidR="00FE0AA7">
        <w:rPr>
          <w:sz w:val="24"/>
          <w:szCs w:val="24"/>
        </w:rPr>
        <w:t>water or effluent</w:t>
      </w:r>
      <w:r w:rsidR="001154E2">
        <w:rPr>
          <w:sz w:val="24"/>
          <w:szCs w:val="24"/>
        </w:rPr>
        <w:t xml:space="preserve"> that actually flow</w:t>
      </w:r>
      <w:r w:rsidR="005B47BB">
        <w:rPr>
          <w:sz w:val="24"/>
          <w:szCs w:val="24"/>
        </w:rPr>
        <w:t>s</w:t>
      </w:r>
      <w:r w:rsidR="001154E2">
        <w:rPr>
          <w:sz w:val="24"/>
          <w:szCs w:val="24"/>
        </w:rPr>
        <w:t xml:space="preserve"> into the municipal sewerage system</w:t>
      </w:r>
      <w:r w:rsidR="001154E2" w:rsidRPr="00B55630">
        <w:rPr>
          <w:sz w:val="24"/>
          <w:szCs w:val="24"/>
        </w:rPr>
        <w:t>.</w:t>
      </w:r>
      <w:r w:rsidR="00B55630" w:rsidRPr="00B55630">
        <w:rPr>
          <w:sz w:val="24"/>
          <w:szCs w:val="24"/>
        </w:rPr>
        <w:t xml:space="preserve"> </w:t>
      </w:r>
      <w:r w:rsidR="00B55630" w:rsidRPr="00191533">
        <w:rPr>
          <w:sz w:val="24"/>
          <w:szCs w:val="24"/>
        </w:rPr>
        <w:t>Sewer abatements are granted at the discretion of the Groton Sewer Commission.</w:t>
      </w:r>
      <w:r w:rsidR="00B55630">
        <w:rPr>
          <w:sz w:val="24"/>
          <w:szCs w:val="24"/>
        </w:rPr>
        <w:t xml:space="preserve"> To be eligible to receive an abatement, accounts must not have a past due balance.</w:t>
      </w:r>
    </w:p>
    <w:p w14:paraId="723FB2B4" w14:textId="2F8B8EED" w:rsidR="00972CBE" w:rsidRDefault="00972CBE" w:rsidP="00972CBE">
      <w:pPr>
        <w:jc w:val="both"/>
        <w:rPr>
          <w:sz w:val="24"/>
          <w:szCs w:val="24"/>
        </w:rPr>
      </w:pPr>
    </w:p>
    <w:p w14:paraId="52508105" w14:textId="181FAB30" w:rsidR="001154E2" w:rsidRDefault="001154E2" w:rsidP="00972C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8D3723">
        <w:rPr>
          <w:sz w:val="24"/>
          <w:szCs w:val="24"/>
        </w:rPr>
        <w:t>fifty</w:t>
      </w:r>
      <w:r>
        <w:rPr>
          <w:sz w:val="24"/>
          <w:szCs w:val="24"/>
        </w:rPr>
        <w:t xml:space="preserve"> ($</w:t>
      </w:r>
      <w:r w:rsidR="008D3723">
        <w:rPr>
          <w:sz w:val="24"/>
          <w:szCs w:val="24"/>
        </w:rPr>
        <w:t>50</w:t>
      </w:r>
      <w:r>
        <w:rPr>
          <w:sz w:val="24"/>
          <w:szCs w:val="24"/>
        </w:rPr>
        <w:t>.00</w:t>
      </w:r>
      <w:r w:rsidR="00FE0AA7">
        <w:rPr>
          <w:sz w:val="24"/>
          <w:szCs w:val="24"/>
        </w:rPr>
        <w:t>)</w:t>
      </w:r>
      <w:r w:rsidR="008D3723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ollar </w:t>
      </w:r>
      <w:r w:rsidR="008D3723">
        <w:rPr>
          <w:sz w:val="24"/>
          <w:szCs w:val="24"/>
        </w:rPr>
        <w:t>a</w:t>
      </w:r>
      <w:r>
        <w:rPr>
          <w:sz w:val="24"/>
          <w:szCs w:val="24"/>
        </w:rPr>
        <w:t>dministrative charge will be assessed for all Abatements approved.</w:t>
      </w:r>
    </w:p>
    <w:p w14:paraId="17F6E614" w14:textId="78BEFF2E" w:rsidR="001154E2" w:rsidRDefault="001154E2" w:rsidP="00972C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22AE000" w14:textId="6E44A964" w:rsidR="00626412" w:rsidRDefault="00972CBE" w:rsidP="008561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31606">
        <w:rPr>
          <w:sz w:val="24"/>
          <w:szCs w:val="24"/>
        </w:rPr>
        <w:t xml:space="preserve">Sewer </w:t>
      </w:r>
      <w:r>
        <w:rPr>
          <w:sz w:val="24"/>
          <w:szCs w:val="24"/>
        </w:rPr>
        <w:t xml:space="preserve">Commission reserves the right to change </w:t>
      </w:r>
      <w:r w:rsidR="00031606">
        <w:rPr>
          <w:sz w:val="24"/>
          <w:szCs w:val="24"/>
        </w:rPr>
        <w:t>and/</w:t>
      </w:r>
      <w:r>
        <w:rPr>
          <w:sz w:val="24"/>
          <w:szCs w:val="24"/>
        </w:rPr>
        <w:t xml:space="preserve">or modify this policy as they deem it to be in the best interest of the </w:t>
      </w:r>
      <w:r w:rsidR="00031606">
        <w:rPr>
          <w:sz w:val="24"/>
          <w:szCs w:val="24"/>
        </w:rPr>
        <w:t>Sewer</w:t>
      </w:r>
      <w:r>
        <w:rPr>
          <w:sz w:val="24"/>
          <w:szCs w:val="24"/>
        </w:rPr>
        <w:t xml:space="preserve"> Rate Payers</w:t>
      </w:r>
      <w:r w:rsidR="00031606">
        <w:rPr>
          <w:sz w:val="24"/>
          <w:szCs w:val="24"/>
        </w:rPr>
        <w:t xml:space="preserve"> in the Center Sewer District and the Four Corners Sewer District.</w:t>
      </w:r>
      <w:r w:rsidR="00B91F43">
        <w:rPr>
          <w:sz w:val="24"/>
          <w:szCs w:val="24"/>
        </w:rPr>
        <w:t xml:space="preserve"> The Sewer Commission may, in any particular situation, waive the application of this policy.</w:t>
      </w:r>
    </w:p>
    <w:p w14:paraId="6DAA8D17" w14:textId="77777777" w:rsidR="00502144" w:rsidRDefault="00502144" w:rsidP="0085613E">
      <w:pPr>
        <w:jc w:val="both"/>
        <w:rPr>
          <w:sz w:val="24"/>
          <w:szCs w:val="24"/>
        </w:rPr>
      </w:pPr>
    </w:p>
    <w:p w14:paraId="6A7DA07F" w14:textId="77777777" w:rsidR="00502144" w:rsidRDefault="00502144" w:rsidP="0085613E">
      <w:pPr>
        <w:jc w:val="both"/>
        <w:rPr>
          <w:sz w:val="24"/>
          <w:szCs w:val="24"/>
        </w:rPr>
      </w:pPr>
    </w:p>
    <w:sectPr w:rsidR="00502144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215E8" w14:textId="77777777" w:rsidR="00360414" w:rsidRDefault="00360414" w:rsidP="00360414">
      <w:r>
        <w:separator/>
      </w:r>
    </w:p>
  </w:endnote>
  <w:endnote w:type="continuationSeparator" w:id="0">
    <w:p w14:paraId="2751FA82" w14:textId="77777777" w:rsidR="00360414" w:rsidRDefault="00360414" w:rsidP="0036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9168" w14:textId="68EE3A67" w:rsidR="00360414" w:rsidRDefault="00360414">
    <w:pPr>
      <w:pStyle w:val="Footer"/>
    </w:pPr>
    <w:r>
      <w:t>Revised: March 2,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52E76" w14:textId="77777777" w:rsidR="00360414" w:rsidRDefault="00360414" w:rsidP="00360414">
      <w:r>
        <w:separator/>
      </w:r>
    </w:p>
  </w:footnote>
  <w:footnote w:type="continuationSeparator" w:id="0">
    <w:p w14:paraId="7AB1FBD7" w14:textId="77777777" w:rsidR="00360414" w:rsidRDefault="00360414" w:rsidP="00360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045D"/>
    <w:multiLevelType w:val="hybridMultilevel"/>
    <w:tmpl w:val="2D40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E6"/>
    <w:rsid w:val="00011ACF"/>
    <w:rsid w:val="00031606"/>
    <w:rsid w:val="00075DC7"/>
    <w:rsid w:val="000762E6"/>
    <w:rsid w:val="000A7083"/>
    <w:rsid w:val="000B4E53"/>
    <w:rsid w:val="001154E2"/>
    <w:rsid w:val="00136D30"/>
    <w:rsid w:val="001453F8"/>
    <w:rsid w:val="00153505"/>
    <w:rsid w:val="00191533"/>
    <w:rsid w:val="001932AE"/>
    <w:rsid w:val="001A4134"/>
    <w:rsid w:val="001B0C98"/>
    <w:rsid w:val="001D1285"/>
    <w:rsid w:val="001E7378"/>
    <w:rsid w:val="001F3F67"/>
    <w:rsid w:val="00200BE2"/>
    <w:rsid w:val="00216587"/>
    <w:rsid w:val="00225AD8"/>
    <w:rsid w:val="002323A9"/>
    <w:rsid w:val="00251FB5"/>
    <w:rsid w:val="002764C6"/>
    <w:rsid w:val="002A655A"/>
    <w:rsid w:val="002B6B02"/>
    <w:rsid w:val="002E71EA"/>
    <w:rsid w:val="003077AC"/>
    <w:rsid w:val="00334CDC"/>
    <w:rsid w:val="00354095"/>
    <w:rsid w:val="00360414"/>
    <w:rsid w:val="00374CD7"/>
    <w:rsid w:val="00376BC1"/>
    <w:rsid w:val="003C1ECE"/>
    <w:rsid w:val="003F6D7C"/>
    <w:rsid w:val="00414AF7"/>
    <w:rsid w:val="004239A6"/>
    <w:rsid w:val="0042491E"/>
    <w:rsid w:val="00451A39"/>
    <w:rsid w:val="00496D32"/>
    <w:rsid w:val="004B43E0"/>
    <w:rsid w:val="004E234B"/>
    <w:rsid w:val="00502144"/>
    <w:rsid w:val="0050729F"/>
    <w:rsid w:val="0054033D"/>
    <w:rsid w:val="005571BD"/>
    <w:rsid w:val="00582023"/>
    <w:rsid w:val="005836C2"/>
    <w:rsid w:val="0059491F"/>
    <w:rsid w:val="005B47BB"/>
    <w:rsid w:val="005E0DFA"/>
    <w:rsid w:val="00606F89"/>
    <w:rsid w:val="00612B6E"/>
    <w:rsid w:val="00626412"/>
    <w:rsid w:val="00637AEC"/>
    <w:rsid w:val="006429BE"/>
    <w:rsid w:val="00654EAB"/>
    <w:rsid w:val="00667C74"/>
    <w:rsid w:val="0067735A"/>
    <w:rsid w:val="006B5E1D"/>
    <w:rsid w:val="007423DD"/>
    <w:rsid w:val="00781093"/>
    <w:rsid w:val="00784F2E"/>
    <w:rsid w:val="008215F7"/>
    <w:rsid w:val="00842FA7"/>
    <w:rsid w:val="0085613E"/>
    <w:rsid w:val="008804D6"/>
    <w:rsid w:val="00882F51"/>
    <w:rsid w:val="00887545"/>
    <w:rsid w:val="008879EF"/>
    <w:rsid w:val="008B0CC4"/>
    <w:rsid w:val="008D2A5A"/>
    <w:rsid w:val="008D3723"/>
    <w:rsid w:val="008F016D"/>
    <w:rsid w:val="008F1CD2"/>
    <w:rsid w:val="00902063"/>
    <w:rsid w:val="00904167"/>
    <w:rsid w:val="00924AA5"/>
    <w:rsid w:val="00933E67"/>
    <w:rsid w:val="009451EF"/>
    <w:rsid w:val="009677D4"/>
    <w:rsid w:val="00972CBE"/>
    <w:rsid w:val="009C5CA0"/>
    <w:rsid w:val="009F11B8"/>
    <w:rsid w:val="00A016CF"/>
    <w:rsid w:val="00A07964"/>
    <w:rsid w:val="00AC0536"/>
    <w:rsid w:val="00AF4445"/>
    <w:rsid w:val="00AF5907"/>
    <w:rsid w:val="00B3062B"/>
    <w:rsid w:val="00B529C6"/>
    <w:rsid w:val="00B55630"/>
    <w:rsid w:val="00B91F43"/>
    <w:rsid w:val="00BD059E"/>
    <w:rsid w:val="00BE7FE1"/>
    <w:rsid w:val="00C06025"/>
    <w:rsid w:val="00C07A82"/>
    <w:rsid w:val="00C478A4"/>
    <w:rsid w:val="00CE5C24"/>
    <w:rsid w:val="00D26E32"/>
    <w:rsid w:val="00D46D0E"/>
    <w:rsid w:val="00D7048B"/>
    <w:rsid w:val="00D744F3"/>
    <w:rsid w:val="00DA6EB2"/>
    <w:rsid w:val="00DD4F8C"/>
    <w:rsid w:val="00E27C8B"/>
    <w:rsid w:val="00E31BEC"/>
    <w:rsid w:val="00E43B44"/>
    <w:rsid w:val="00E836C9"/>
    <w:rsid w:val="00E86A79"/>
    <w:rsid w:val="00EB5E14"/>
    <w:rsid w:val="00ED1417"/>
    <w:rsid w:val="00ED42A6"/>
    <w:rsid w:val="00EE629A"/>
    <w:rsid w:val="00EF5BA8"/>
    <w:rsid w:val="00F25A05"/>
    <w:rsid w:val="00F423D8"/>
    <w:rsid w:val="00F51B89"/>
    <w:rsid w:val="00F66DD8"/>
    <w:rsid w:val="00F710FE"/>
    <w:rsid w:val="00F71C17"/>
    <w:rsid w:val="00F74377"/>
    <w:rsid w:val="00FB5247"/>
    <w:rsid w:val="00FB529E"/>
    <w:rsid w:val="00FE0AA7"/>
    <w:rsid w:val="00FE222F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66213915"/>
  <w15:docId w15:val="{D12E13D9-23F1-4E18-9F91-01137D68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96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F6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F6D7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932AE"/>
  </w:style>
  <w:style w:type="paragraph" w:styleId="Header">
    <w:name w:val="header"/>
    <w:basedOn w:val="Normal"/>
    <w:link w:val="HeaderChar"/>
    <w:unhideWhenUsed/>
    <w:rsid w:val="003604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0414"/>
  </w:style>
  <w:style w:type="paragraph" w:styleId="Footer">
    <w:name w:val="footer"/>
    <w:basedOn w:val="Normal"/>
    <w:link w:val="FooterChar"/>
    <w:unhideWhenUsed/>
    <w:rsid w:val="003604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0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LETTE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9319A-264A-41E1-BED8-604D6DB0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LETTERHD</Template>
  <TotalTime>43</TotalTime>
  <Pages>2</Pages>
  <Words>567</Words>
  <Characters>2954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Groton Sewer Dept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Groton -  Sewer/Water Departments</dc:creator>
  <cp:lastModifiedBy>Michael Bouchard</cp:lastModifiedBy>
  <cp:revision>5</cp:revision>
  <cp:lastPrinted>2021-06-17T16:19:00Z</cp:lastPrinted>
  <dcterms:created xsi:type="dcterms:W3CDTF">2022-02-16T20:19:00Z</dcterms:created>
  <dcterms:modified xsi:type="dcterms:W3CDTF">2022-03-03T17:04:00Z</dcterms:modified>
</cp:coreProperties>
</file>