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Julie Platt, 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Brian Bolton,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oni Parker-Roach,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fr-FR"/>
                        </w:rPr>
                        <w:t>Julie Platt, 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Brian Bolton,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oni Parker-Roach,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w:rPr>
          <w:b w:val="1"/>
          <w:bCs w:val="1"/>
          <w:u w:val="single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400215</wp:posOffset>
            </wp:positionV>
            <wp:extent cx="2790006" cy="698666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6" cy="698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0" w:line="240" w:lineRule="auto"/>
        <w:jc w:val="center"/>
      </w:pPr>
    </w:p>
    <w:p>
      <w:pPr>
        <w:pStyle w:val="Body"/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Destination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en-US"/>
        </w:rPr>
        <w:t>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Wednesday, January 10, 2024</w:t>
      </w:r>
    </w:p>
    <w:p>
      <w:pPr>
        <w:pStyle w:val="Body"/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1:30 pm</w:t>
      </w:r>
    </w:p>
    <w:p>
      <w:pPr>
        <w:pStyle w:val="Body"/>
        <w:shd w:val="clear" w:color="auto" w:fill="ffffff"/>
        <w:spacing w:after="0" w:line="240" w:lineRule="auto"/>
        <w:jc w:val="center"/>
        <w:rPr>
          <w:sz w:val="26"/>
          <w:szCs w:val="26"/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kern w:val="0"/>
          <w:sz w:val="26"/>
          <w:szCs w:val="26"/>
          <w:u w:val="single" w:color="222222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222222"/>
          <w:rtl w:val="0"/>
          <w:lang w:val="en-US"/>
        </w:rPr>
        <w:t>Minutes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222222"/>
          <w:rtl w:val="0"/>
          <w:lang w:val="en-US"/>
        </w:rPr>
        <w:t>Present:</w:t>
      </w:r>
      <w:r>
        <w:rPr>
          <w:rFonts w:ascii="Arial" w:hAnsi="Arial"/>
          <w:kern w:val="0"/>
          <w:sz w:val="26"/>
          <w:szCs w:val="26"/>
          <w:u w:color="222222"/>
          <w:rtl w:val="0"/>
          <w:lang w:val="en-US"/>
        </w:rPr>
        <w:t xml:space="preserve"> Greg Sheldon, Jeff Gordon, Joni Parker-Roach, Julie Platt, Brian Bolton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222222"/>
          <w:rtl w:val="0"/>
          <w:lang w:val="en-US"/>
        </w:rPr>
        <w:t>Guest</w:t>
      </w:r>
      <w:r>
        <w:rPr>
          <w:rFonts w:ascii="Arial" w:hAnsi="Arial"/>
          <w:kern w:val="0"/>
          <w:sz w:val="26"/>
          <w:szCs w:val="26"/>
          <w:u w:color="222222"/>
          <w:rtl w:val="0"/>
          <w:lang w:val="en-US"/>
        </w:rPr>
        <w:t>: Judy Anderson, Karen Tucker-Barisano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/>
          <w:kern w:val="0"/>
          <w:sz w:val="26"/>
          <w:szCs w:val="26"/>
          <w:u w:color="222222"/>
          <w:lang w:val="en-US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222222"/>
          <w:rtl w:val="0"/>
          <w:lang w:val="en-US"/>
        </w:rPr>
        <w:t>Meeting Minutes</w:t>
      </w:r>
      <w:r>
        <w:rPr>
          <w:rFonts w:ascii="Arial" w:hAnsi="Arial"/>
          <w:kern w:val="0"/>
          <w:sz w:val="26"/>
          <w:szCs w:val="26"/>
          <w:u w:val="single" w:color="222222"/>
          <w:rtl w:val="0"/>
          <w:lang w:val="en-US"/>
        </w:rPr>
        <w:t>:</w:t>
      </w:r>
      <w:r>
        <w:rPr>
          <w:rFonts w:ascii="Arial" w:hAnsi="Arial"/>
          <w:kern w:val="0"/>
          <w:sz w:val="26"/>
          <w:szCs w:val="26"/>
          <w:u w:color="222222"/>
          <w:rtl w:val="0"/>
          <w:lang w:val="en-US"/>
        </w:rPr>
        <w:t xml:space="preserve"> Motion to approve minutes from 1/3/24 by JParker-Roach, 2nd by BBolton. Minutes from 1/3/24 approved unanimously.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val="single" w:color="222222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222222"/>
          <w:rtl w:val="0"/>
          <w:lang w:val="en-US"/>
        </w:rPr>
        <w:t>2) Updates</w:t>
      </w:r>
      <w:r>
        <w:rPr>
          <w:rFonts w:ascii="Arial" w:hAnsi="Arial"/>
          <w:kern w:val="0"/>
          <w:sz w:val="26"/>
          <w:szCs w:val="26"/>
          <w:u w:val="single" w:color="222222"/>
          <w:rtl w:val="0"/>
          <w:lang w:val="en-US"/>
        </w:rPr>
        <w:t>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kern w:val="0"/>
          <w:sz w:val="26"/>
          <w:szCs w:val="26"/>
          <w:u w:color="222222"/>
        </w:rPr>
      </w:pPr>
      <w:r>
        <w:rPr>
          <w:rFonts w:ascii="Arial" w:hAnsi="Arial"/>
          <w:b w:val="1"/>
          <w:bCs w:val="1"/>
          <w:i w:val="1"/>
          <w:iCs w:val="1"/>
          <w:kern w:val="0"/>
          <w:sz w:val="26"/>
          <w:szCs w:val="26"/>
          <w:u w:color="222222"/>
          <w:rtl w:val="0"/>
          <w:lang w:val="en-US"/>
        </w:rPr>
        <w:t>MA Development Commonwealth Places</w:t>
      </w:r>
      <w:r>
        <w:rPr>
          <w:rFonts w:ascii="Arial" w:hAnsi="Arial"/>
          <w:b w:val="1"/>
          <w:bCs w:val="1"/>
          <w:i w:val="1"/>
          <w:iCs w:val="1"/>
          <w:kern w:val="0"/>
          <w:sz w:val="26"/>
          <w:szCs w:val="26"/>
          <w:u w:color="222222"/>
          <w:rtl w:val="0"/>
          <w:lang w:val="en-US"/>
        </w:rPr>
        <w:t xml:space="preserve"> / One Stop Grant Application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222222"/>
          <w:rtl w:val="0"/>
          <w:lang w:val="en-US"/>
        </w:rPr>
        <w:t>-</w:t>
      </w:r>
      <w:r>
        <w:rPr>
          <w:rFonts w:ascii="Arial" w:hAnsi="Arial"/>
          <w:kern w:val="0"/>
          <w:sz w:val="26"/>
          <w:szCs w:val="26"/>
          <w:u w:color="222222"/>
          <w:rtl w:val="0"/>
          <w:lang w:val="en-US"/>
        </w:rPr>
        <w:t xml:space="preserve"> A debrief meeting regarding the FY 24 application is available and the Committee agreed to try for a Zoom call on if the committee would like feedback on why application was denied.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color="222222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222222"/>
          <w:rtl w:val="0"/>
          <w:lang w:val="en-US"/>
        </w:rPr>
        <w:t>ACTION:  GSheldon to ask One Stop for a debrief on Zoom Call Thursday, 1/25/2024 between 1pm-4pm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kern w:val="0"/>
          <w:sz w:val="26"/>
          <w:szCs w:val="26"/>
          <w:u w:color="222222"/>
        </w:rPr>
      </w:pPr>
      <w:r>
        <w:rPr>
          <w:rFonts w:ascii="Arial" w:hAnsi="Arial"/>
          <w:b w:val="1"/>
          <w:bCs w:val="1"/>
          <w:i w:val="1"/>
          <w:iCs w:val="1"/>
          <w:kern w:val="0"/>
          <w:sz w:val="26"/>
          <w:szCs w:val="26"/>
          <w:u w:color="222222"/>
          <w:rtl w:val="0"/>
          <w:lang w:val="en-US"/>
        </w:rPr>
        <w:t>Destination Groton Business</w:t>
      </w:r>
      <w:r>
        <w:rPr>
          <w:rFonts w:ascii="Arial" w:hAnsi="Arial"/>
          <w:b w:val="1"/>
          <w:bCs w:val="1"/>
          <w:i w:val="1"/>
          <w:iCs w:val="1"/>
          <w:kern w:val="0"/>
          <w:sz w:val="26"/>
          <w:szCs w:val="26"/>
          <w:u w:color="222222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kern w:val="0"/>
          <w:sz w:val="26"/>
          <w:szCs w:val="26"/>
          <w:u w:color="222222"/>
          <w:rtl w:val="0"/>
          <w:lang w:val="en-US"/>
        </w:rPr>
        <w:t>Forum, March 27, 2024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-Discussion regarding the overall plan for the Business Forum to be held at The Groton Inn.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-GBA and Destination Groton are the Hosts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-All GBA Members to be invited as part of their GBA Membership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-Looking for local Sponsors to help defray the costs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-Breakfast meeting - Charge for invited guests TBD current thought is $30/per person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-Theme: Focus on local businesses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-Program: Destination Groton overview, Town Officials Q&amp;A, Local Business discussion / inspiration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-Keynote speaker possibilities: Glenn Eaton- MRPC, Alan Manoian- Ayer, or Tim Hess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-All invites to be sent through Hubspot which has DGC database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</w:rPr>
      </w:pPr>
      <w:r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  <w:lang w:val="en-US"/>
        </w:rPr>
        <w:t>Letters of Support for CPC Funds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-Three letters of support from DGC have been sent: Housing Authority, Sustainability Commission, Trails Committee.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-Historical Commission letter on hold at their request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</w:rPr>
      </w:pPr>
      <w:r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  <w:lang w:val="en-US"/>
        </w:rPr>
        <w:t>Spring Town meeting?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-No need for Destination Groton to make a presentation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  <w:lang w:val="en-US"/>
        </w:rPr>
        <w:t>Don Black and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 xml:space="preserve"> </w:t>
      </w:r>
      <w:r>
        <w:rPr>
          <w:rStyle w:val="Hyperlink.0"/>
          <w:rFonts w:ascii="Roboto" w:cs="Roboto" w:hAnsi="Roboto" w:eastAsia="Roboto"/>
          <w:sz w:val="26"/>
          <w:szCs w:val="26"/>
        </w:rPr>
        <w:fldChar w:fldCharType="begin" w:fldLock="0"/>
      </w:r>
      <w:r>
        <w:rPr>
          <w:rStyle w:val="Hyperlink.0"/>
          <w:rFonts w:ascii="Roboto" w:cs="Roboto" w:hAnsi="Roboto" w:eastAsia="Roboto"/>
          <w:sz w:val="26"/>
          <w:szCs w:val="26"/>
        </w:rPr>
        <w:instrText xml:space="preserve"> HYPERLINK "http://revolution250.com"</w:instrText>
      </w:r>
      <w:r>
        <w:rPr>
          <w:rStyle w:val="Hyperlink.0"/>
          <w:rFonts w:ascii="Roboto" w:cs="Roboto" w:hAnsi="Roboto" w:eastAsia="Roboto"/>
          <w:sz w:val="26"/>
          <w:szCs w:val="26"/>
        </w:rPr>
        <w:fldChar w:fldCharType="separate" w:fldLock="0"/>
      </w:r>
      <w:r>
        <w:rPr>
          <w:rStyle w:val="Hyperlink.0"/>
          <w:rFonts w:ascii="Roboto" w:cs="Roboto" w:hAnsi="Roboto" w:eastAsia="Roboto"/>
          <w:sz w:val="26"/>
          <w:szCs w:val="26"/>
          <w:rtl w:val="0"/>
          <w:lang w:val="en-US"/>
        </w:rPr>
        <w:t>revolution250.com</w:t>
      </w:r>
      <w:r>
        <w:rPr>
          <w:rFonts w:ascii="Roboto" w:cs="Roboto" w:hAnsi="Roboto" w:eastAsia="Roboto"/>
          <w:sz w:val="26"/>
          <w:szCs w:val="26"/>
        </w:rPr>
        <w:fldChar w:fldCharType="end" w:fldLock="0"/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 xml:space="preserve"> 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-Don Black to organize a meeting with Destination Groton to discuss the possibilities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</w:rPr>
      </w:pPr>
      <w:r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  <w:lang w:val="en-US"/>
        </w:rPr>
        <w:t>Grant Writing Working Group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-JParker-Roach asked Joshua Vollmar help with topic history and background if needed.  Joshua agreed to help.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b w:val="1"/>
          <w:bCs w:val="1"/>
          <w:sz w:val="26"/>
          <w:szCs w:val="26"/>
          <w:rtl w:val="0"/>
        </w:rPr>
      </w:pPr>
      <w:r>
        <w:rPr>
          <w:rFonts w:ascii="Roboto" w:cs="Roboto" w:hAnsi="Roboto" w:eastAsia="Roboto"/>
          <w:b w:val="1"/>
          <w:bCs w:val="1"/>
          <w:sz w:val="26"/>
          <w:szCs w:val="26"/>
          <w:rtl w:val="0"/>
          <w:lang w:val="en-US"/>
        </w:rPr>
        <w:t>ACTION: All DG Committee please visit the One Stop for Growth website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Style w:val="Hyperlink.0"/>
          <w:rFonts w:ascii="Roboto" w:cs="Roboto" w:hAnsi="Roboto" w:eastAsia="Roboto"/>
          <w:sz w:val="26"/>
          <w:szCs w:val="26"/>
        </w:rPr>
        <w:fldChar w:fldCharType="begin" w:fldLock="0"/>
      </w:r>
      <w:r>
        <w:rPr>
          <w:rStyle w:val="Hyperlink.0"/>
          <w:rFonts w:ascii="Roboto" w:cs="Roboto" w:hAnsi="Roboto" w:eastAsia="Roboto"/>
          <w:sz w:val="26"/>
          <w:szCs w:val="26"/>
        </w:rPr>
        <w:instrText xml:space="preserve"> HYPERLINK "https://www.mass.gov/guides/community-one-stop-for-growth"</w:instrText>
      </w:r>
      <w:r>
        <w:rPr>
          <w:rStyle w:val="Hyperlink.0"/>
          <w:rFonts w:ascii="Roboto" w:cs="Roboto" w:hAnsi="Roboto" w:eastAsia="Roboto"/>
          <w:sz w:val="26"/>
          <w:szCs w:val="26"/>
        </w:rPr>
        <w:fldChar w:fldCharType="separate" w:fldLock="0"/>
      </w:r>
      <w:r>
        <w:rPr>
          <w:rStyle w:val="Hyperlink.0"/>
          <w:rFonts w:ascii="Roboto" w:cs="Roboto" w:hAnsi="Roboto" w:eastAsia="Roboto"/>
          <w:sz w:val="26"/>
          <w:szCs w:val="26"/>
          <w:rtl w:val="0"/>
          <w:lang w:val="en-US"/>
        </w:rPr>
        <w:t>https://www.mass.gov/guides/community-one-stop-for-growth</w:t>
      </w:r>
      <w:r>
        <w:rPr>
          <w:rFonts w:ascii="Roboto" w:cs="Roboto" w:hAnsi="Roboto" w:eastAsia="Roboto"/>
          <w:sz w:val="26"/>
          <w:szCs w:val="26"/>
        </w:rPr>
        <w:fldChar w:fldCharType="end" w:fldLock="0"/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b w:val="1"/>
          <w:bCs w:val="1"/>
          <w:sz w:val="26"/>
          <w:szCs w:val="26"/>
          <w:rtl w:val="0"/>
        </w:rPr>
      </w:pPr>
      <w:r>
        <w:rPr>
          <w:rFonts w:ascii="Roboto" w:cs="Roboto" w:hAnsi="Roboto" w:eastAsia="Roboto"/>
          <w:b w:val="1"/>
          <w:bCs w:val="1"/>
          <w:sz w:val="26"/>
          <w:szCs w:val="26"/>
          <w:rtl w:val="0"/>
          <w:lang w:val="en-US"/>
        </w:rPr>
        <w:t xml:space="preserve">To review the new FY 2025 Grant opportunities 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</w:rPr>
      </w:pPr>
      <w:r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  <w:lang w:val="en-US"/>
        </w:rPr>
        <w:t>Marketing and Communications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-BBolton stated a newsletter draft is in process.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Next up will be a social media discussion for the Mar/Com group.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 xml:space="preserve">A link to the YouTube videos will be 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b w:val="1"/>
          <w:bCs w:val="1"/>
          <w:sz w:val="26"/>
          <w:szCs w:val="26"/>
          <w:rtl w:val="0"/>
        </w:rPr>
      </w:pPr>
      <w:r>
        <w:rPr>
          <w:rFonts w:ascii="Roboto" w:cs="Roboto" w:hAnsi="Roboto" w:eastAsia="Roboto"/>
          <w:b w:val="1"/>
          <w:bCs w:val="1"/>
          <w:sz w:val="26"/>
          <w:szCs w:val="26"/>
          <w:rtl w:val="0"/>
          <w:lang w:val="en-US"/>
        </w:rPr>
        <w:t>ACTION: JPlatt to draft January 2024 DG Newsletter in Hubspot, BBolton to send a draft to DG Committee in order to email week of Jan. 15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Roboto" w:cs="Roboto" w:hAnsi="Roboto" w:eastAsia="Roboto"/>
          <w:sz w:val="26"/>
          <w:szCs w:val="26"/>
          <w:rtl w:val="0"/>
        </w:rPr>
      </w:pP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3) MRPC Economic and Traffic data presentation and discussion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6"/>
          <w:szCs w:val="26"/>
          <w:rtl w:val="0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-Tracy Murphy will return to DGC meeting on 1/24 with final report.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6"/>
          <w:szCs w:val="26"/>
          <w:rtl w:val="0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-Preparation needs to be done by all committee members: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6"/>
          <w:szCs w:val="26"/>
          <w:rtl w:val="0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-Read the North Central Economic Development plan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6"/>
          <w:szCs w:val="26"/>
          <w:rtl w:val="0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-Review Governor Healy</w:t>
      </w:r>
      <w:r>
        <w:rPr>
          <w:rFonts w:ascii="Arial Unicode MS" w:hAnsi="Arial Unicode MS" w:hint="default"/>
          <w:sz w:val="26"/>
          <w:szCs w:val="26"/>
          <w:rtl w:val="0"/>
          <w:lang w:val="en-US"/>
        </w:rPr>
        <w:t>’</w:t>
      </w:r>
      <w:r>
        <w:rPr>
          <w:rFonts w:ascii="Arial Unicode MS" w:hAnsi="Arial Unicode MS"/>
          <w:sz w:val="26"/>
          <w:szCs w:val="26"/>
          <w:rtl w:val="0"/>
          <w:lang w:val="en-US"/>
        </w:rPr>
        <w:t>s plan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6"/>
          <w:szCs w:val="26"/>
          <w:rtl w:val="0"/>
        </w:rPr>
      </w:pP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6"/>
          <w:szCs w:val="26"/>
          <w:rtl w:val="0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-DGC interested in what the data shows to include in a 10 Year projection report to show demand and business needs.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6"/>
          <w:szCs w:val="26"/>
          <w:rtl w:val="0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-JGordon would love a spreadsheet or projection of growth chart that is easy to read and digest for all.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6"/>
          <w:szCs w:val="26"/>
          <w:rtl w:val="0"/>
        </w:rPr>
      </w:pP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6"/>
          <w:szCs w:val="26"/>
          <w:rtl w:val="0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Meeting adjourned at 3:20pm</w:t>
      </w:r>
    </w:p>
    <w:p>
      <w:pPr>
        <w:pStyle w:val="Body"/>
        <w:shd w:val="clear" w:color="auto" w:fill="ffffff"/>
        <w:spacing w:after="0" w:line="240" w:lineRule="auto"/>
        <w:rPr>
          <w:rFonts w:ascii="Arial Unicode MS" w:cs="Arial Unicode MS" w:hAnsi="Arial Unicode MS" w:eastAsia="Arial Unicode MS"/>
          <w:sz w:val="26"/>
          <w:szCs w:val="26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 Unicode MS" w:cs="Arial Unicode MS" w:hAnsi="Arial Unicode MS" w:eastAsia="Arial Unicode MS"/>
          <w:sz w:val="26"/>
          <w:szCs w:val="26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Next Meeting 1/24/2024, 1:30pm</w:t>
      </w:r>
    </w:p>
    <w:p>
      <w:pPr>
        <w:pStyle w:val="Body"/>
        <w:shd w:val="clear" w:color="auto" w:fill="ffffff"/>
        <w:spacing w:after="0" w:line="240" w:lineRule="auto"/>
        <w:rPr>
          <w:rFonts w:ascii="Arial Unicode MS" w:cs="Arial Unicode MS" w:hAnsi="Arial Unicode MS" w:eastAsia="Arial Unicode MS"/>
          <w:sz w:val="26"/>
          <w:szCs w:val="26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 Unicode MS" w:cs="Arial Unicode MS" w:hAnsi="Arial Unicode MS" w:eastAsia="Arial Unicode MS"/>
          <w:sz w:val="26"/>
          <w:szCs w:val="26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Respectfully submitted,</w:t>
      </w:r>
    </w:p>
    <w:p>
      <w:pPr>
        <w:pStyle w:val="Body"/>
        <w:shd w:val="clear" w:color="auto" w:fill="ffffff"/>
        <w:spacing w:after="0" w:line="240" w:lineRule="auto"/>
        <w:rPr>
          <w:rFonts w:ascii="Arial Unicode MS" w:cs="Arial Unicode MS" w:hAnsi="Arial Unicode MS" w:eastAsia="Arial Unicode MS"/>
          <w:sz w:val="26"/>
          <w:szCs w:val="26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Julie S. Platt</w:t>
      </w:r>
    </w:p>
    <w:p>
      <w:pPr>
        <w:pStyle w:val="Body"/>
        <w:shd w:val="clear" w:color="auto" w:fill="ffffff"/>
        <w:spacing w:after="0" w:line="240" w:lineRule="auto"/>
        <w:rPr>
          <w:rFonts w:ascii="Arial Unicode MS" w:cs="Arial Unicode MS" w:hAnsi="Arial Unicode MS" w:eastAsia="Arial Unicode MS"/>
          <w:sz w:val="26"/>
          <w:szCs w:val="26"/>
        </w:rPr>
      </w:pPr>
      <w:r>
        <w:rPr>
          <w:rFonts w:ascii="Arial Unicode MS" w:hAnsi="Arial Unicode MS"/>
          <w:sz w:val="26"/>
          <w:szCs w:val="26"/>
          <w:rtl w:val="0"/>
          <w:lang w:val="en-US"/>
        </w:rPr>
        <w:t>Destination Groton</w:t>
      </w:r>
    </w:p>
    <w:p>
      <w:pPr>
        <w:pStyle w:val="Body"/>
        <w:shd w:val="clear" w:color="auto" w:fill="ffffff"/>
        <w:spacing w:after="0" w:line="240" w:lineRule="auto"/>
      </w:pPr>
      <w:r>
        <w:rPr>
          <w:rFonts w:ascii="Arial Unicode MS" w:hAnsi="Arial Unicode MS"/>
          <w:sz w:val="26"/>
          <w:szCs w:val="26"/>
          <w:rtl w:val="0"/>
          <w:lang w:val="en-US"/>
        </w:rPr>
        <w:t>Clerk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