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 A"/>
        <w:rPr>
          <w:b w:val="1"/>
          <w:bCs w:val="1"/>
          <w:u w:val="single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784859</wp:posOffset>
            </wp:positionH>
            <wp:positionV relativeFrom="line">
              <wp:posOffset>-693419</wp:posOffset>
            </wp:positionV>
            <wp:extent cx="1123950" cy="1036320"/>
            <wp:effectExtent l="0" t="0" r="0" b="0"/>
            <wp:wrapNone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36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line">
                  <wp:posOffset>312420</wp:posOffset>
                </wp:positionV>
                <wp:extent cx="1363981" cy="514350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Town Manager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pt-PT"/>
                              </w:rPr>
                              <w:t>Mark W. Haddad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7.4pt;margin-top:24.6pt;width:107.4pt;height:40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Town Manager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rtl w:val="0"/>
                          <w:lang w:val="pt-PT"/>
                        </w:rPr>
                        <w:t>Mark W. Haddad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line">
                  <wp:posOffset>-449579</wp:posOffset>
                </wp:positionV>
                <wp:extent cx="2286000" cy="1082040"/>
                <wp:effectExtent l="0" t="0" r="0" b="0"/>
                <wp:wrapNone/>
                <wp:docPr id="1073741827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32"/>
                                <w:szCs w:val="32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TOWN OF GROTON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173 Main Street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Groton, Massachusetts 01450-1237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Tel: (978) 448-1111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Fax: (978) 448-1115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25.4pt;margin-top:-35.4pt;width:180.0pt;height:85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32"/>
                          <w:szCs w:val="32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TOWN OF GROTON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173 Main Street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Groton, Massachusetts 01450-1237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Tel: (978) 448-1111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Fax: (978) 448-1115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line">
                  <wp:posOffset>-579119</wp:posOffset>
                </wp:positionV>
                <wp:extent cx="2275840" cy="1333500"/>
                <wp:effectExtent l="0" t="0" r="0" b="0"/>
                <wp:wrapNone/>
                <wp:docPr id="1073741828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Destination Groton Committee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 xml:space="preserve">Greg Sheldon,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Jeff Gordon,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Vice Chair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Julie Platt, Clerk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Brian Bolton, 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J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oni Parker-Roach, Member</w:t>
                            </w:r>
                          </w:p>
                          <w:p>
                            <w:pPr>
                              <w:pStyle w:val="Body A"/>
                              <w:spacing w:after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Joni Parker Roach, </w:t>
                            </w:r>
                            <w:r>
                              <w:rPr>
                                <w:rFonts w:ascii="Arial Narrow" w:hAnsi="Arial Narrow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Member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21.0pt;margin-top:-45.6pt;width:179.2pt;height:105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en-US"/>
                        </w:rPr>
                        <w:t>Destination Groton Committee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nl-NL"/>
                        </w:rPr>
                        <w:t xml:space="preserve">Greg Sheldon,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Jeff Gordon,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Vice Chair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Julie Platt, Clerk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>Brian Bolton, 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>J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de-DE"/>
                        </w:rPr>
                        <w:t>oni Parker-Roach, Member</w:t>
                      </w:r>
                    </w:p>
                    <w:p>
                      <w:pPr>
                        <w:pStyle w:val="Body A"/>
                        <w:spacing w:after="0"/>
                        <w:jc w:val="center"/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rtl w:val="0"/>
                          <w:lang w:val="en-US"/>
                        </w:rPr>
                        <w:t xml:space="preserve">Joni Parker Roach, </w:t>
                      </w:r>
                      <w:r>
                        <w:rPr>
                          <w:rFonts w:ascii="Arial Narrow" w:hAnsi="Arial Narrow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Member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Body A"/>
      </w:pPr>
      <w:r>
        <w:rPr>
          <w:b w:val="1"/>
          <w:bCs w:val="1"/>
          <w:u w:val="single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1317625</wp:posOffset>
            </wp:positionH>
            <wp:positionV relativeFrom="line">
              <wp:posOffset>400215</wp:posOffset>
            </wp:positionV>
            <wp:extent cx="2790006" cy="698666"/>
            <wp:effectExtent l="0" t="0" r="0" b="0"/>
            <wp:wrapTopAndBottom distT="152400" distB="152400"/>
            <wp:docPr id="1073741829" name="officeArt object" descr="Destination Groton_ALL_Final TAG FB_Destination Groton Tag RG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Destination Groton_ALL_Final TAG FB_Destination Groton Tag RGB.jpeg" descr="Destination Groton_ALL_Final TAG FB_Destination Groton Tag RGB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06" cy="6986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Destination Groton Committee Meeting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Wednesday, November 22, 2023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val="single" w:color="500050"/>
          <w:shd w:val="clear" w:color="auto" w:fill="ffffff"/>
          <w:rtl w:val="0"/>
          <w:lang w:val="en-US"/>
        </w:rPr>
        <w:t>Minutes</w:t>
      </w:r>
    </w:p>
    <w:p>
      <w:pPr>
        <w:pStyle w:val="Body"/>
        <w:rPr>
          <w:rFonts w:ascii="Arial" w:cs="Arial" w:hAnsi="Arial" w:eastAsia="Arial"/>
          <w:sz w:val="26"/>
          <w:szCs w:val="26"/>
        </w:rPr>
      </w:pPr>
    </w:p>
    <w:p>
      <w:pPr>
        <w:pStyle w:val="Body"/>
        <w:spacing w:after="0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Present: Greg Sheldon, Jeff Gordon, Joni Parker-Roach, Brian Bolton, Julie Platt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Guest: Judy Anderson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</w:p>
    <w:p>
      <w:pPr>
        <w:pStyle w:val="Body"/>
        <w:numPr>
          <w:ilvl w:val="0"/>
          <w:numId w:val="2"/>
        </w:numPr>
        <w:spacing w:after="0" w:line="240" w:lineRule="auto"/>
        <w:rPr>
          <w:rFonts w:ascii="Arial" w:hAnsi="Arial"/>
          <w:b w:val="1"/>
          <w:bCs w:val="1"/>
          <w:sz w:val="26"/>
          <w:szCs w:val="26"/>
          <w:u w:val="single"/>
          <w:lang w:val="en-US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val="single" w:color="500050"/>
          <w:shd w:val="clear" w:color="auto" w:fill="ffffff"/>
          <w:rtl w:val="0"/>
          <w:lang w:val="en-US"/>
        </w:rPr>
        <w:t>Review and Approve Minutes 11/8/23: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-Motion made to approve by JGordon, 2nd by JParker-Roach. Minutes approved by unanimous vote.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color="500050"/>
          <w:shd w:val="clear" w:color="auto" w:fill="ffffff"/>
          <w:rtl w:val="0"/>
        </w:rPr>
        <w:t xml:space="preserve">2. </w:t>
      </w:r>
      <w:r>
        <w:rPr>
          <w:rFonts w:ascii="Arial" w:hAnsi="Arial"/>
          <w:b w:val="1"/>
          <w:bCs w:val="1"/>
          <w:kern w:val="0"/>
          <w:sz w:val="26"/>
          <w:szCs w:val="26"/>
          <w:u w:val="single" w:color="500050"/>
          <w:shd w:val="clear" w:color="auto" w:fill="ffffff"/>
          <w:rtl w:val="0"/>
          <w:lang w:val="en-US"/>
        </w:rPr>
        <w:t>FY24 Budget</w:t>
      </w:r>
      <w:r>
        <w:rPr>
          <w:rFonts w:ascii="Arial" w:hAnsi="Arial"/>
          <w:b w:val="1"/>
          <w:bCs w:val="1"/>
          <w:kern w:val="0"/>
          <w:sz w:val="26"/>
          <w:szCs w:val="26"/>
          <w:u w:val="single" w:color="500050"/>
          <w:shd w:val="clear" w:color="auto" w:fill="ffffff"/>
          <w:rtl w:val="0"/>
          <w:lang w:val="en-US"/>
        </w:rPr>
        <w:t>: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GSHeldon reported that current FY24 expenditures are$9868.66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-Are there other expenditures that need to be addressed? 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-BBolton mentioned that DGC could upgrade the Hubspot membership to help with extra forms/ ease of managing the database and mailing list.</w:t>
      </w:r>
    </w:p>
    <w:p>
      <w:pPr>
        <w:pStyle w:val="Body"/>
        <w:spacing w:after="0" w:line="240" w:lineRule="auto"/>
        <w:rPr>
          <w:rFonts w:ascii="Arial" w:cs="Arial" w:hAnsi="Arial" w:eastAsia="Arial"/>
          <w:sz w:val="26"/>
          <w:szCs w:val="26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color="500050"/>
          <w:shd w:val="clear" w:color="auto" w:fill="ffffff"/>
          <w:rtl w:val="0"/>
        </w:rPr>
        <w:t>3.</w:t>
      </w:r>
      <w:r>
        <w:rPr>
          <w:rFonts w:ascii="Arial" w:hAnsi="Arial" w:hint="default"/>
          <w:b w:val="1"/>
          <w:bCs w:val="1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kern w:val="0"/>
          <w:sz w:val="26"/>
          <w:szCs w:val="26"/>
          <w:u w:val="single" w:color="500050"/>
          <w:shd w:val="clear" w:color="auto" w:fill="ffffff"/>
          <w:rtl w:val="0"/>
          <w:lang w:val="en-US"/>
        </w:rPr>
        <w:t>Programs:</w:t>
      </w:r>
      <w:r>
        <w:rPr>
          <w:rFonts w:ascii="Arial" w:hAnsi="Arial" w:hint="default"/>
          <w:b w:val="0"/>
          <w:bCs w:val="0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  </w:t>
      </w:r>
      <w:r>
        <w:rPr>
          <w:rFonts w:ascii="Arial" w:hAnsi="Arial"/>
          <w:b w:val="0"/>
          <w:bCs w:val="0"/>
          <w:kern w:val="0"/>
          <w:sz w:val="26"/>
          <w:szCs w:val="26"/>
          <w:u w:color="500050"/>
          <w:shd w:val="clear" w:color="auto" w:fill="ffffff"/>
          <w:rtl w:val="0"/>
        </w:rPr>
        <w:t>-</w:t>
      </w:r>
      <w:r>
        <w:rPr>
          <w:rFonts w:ascii="Arial" w:hAnsi="Arial"/>
          <w:b w:val="1"/>
          <w:bCs w:val="1"/>
          <w:kern w:val="0"/>
          <w:sz w:val="26"/>
          <w:szCs w:val="26"/>
          <w:u w:color="500050"/>
          <w:shd w:val="clear" w:color="auto" w:fill="ffffff"/>
          <w:rtl w:val="0"/>
        </w:rPr>
        <w:t xml:space="preserve"> </w:t>
      </w:r>
    </w:p>
    <w:p>
      <w:pPr>
        <w:pStyle w:val="Body"/>
        <w:spacing w:after="0" w:line="240" w:lineRule="auto"/>
        <w:rPr>
          <w:rFonts w:ascii="Arial" w:cs="Arial" w:hAnsi="Arial" w:eastAsia="Arial"/>
          <w:i w:val="1"/>
          <w:iCs w:val="1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i w:val="1"/>
          <w:iCs w:val="1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A) </w:t>
      </w:r>
      <w:r>
        <w:rPr>
          <w:rFonts w:ascii="Arial" w:hAnsi="Arial"/>
          <w:i w:val="1"/>
          <w:iCs w:val="1"/>
          <w:kern w:val="0"/>
          <w:sz w:val="26"/>
          <w:szCs w:val="26"/>
          <w:u w:color="500050"/>
          <w:shd w:val="clear" w:color="auto" w:fill="ffffff"/>
          <w:rtl w:val="0"/>
        </w:rPr>
        <w:t>G</w:t>
      </w:r>
      <w:r>
        <w:rPr>
          <w:rFonts w:ascii="Arial" w:hAnsi="Arial"/>
          <w:i w:val="1"/>
          <w:iCs w:val="1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roton Business Association</w:t>
      </w:r>
      <w:r>
        <w:rPr>
          <w:rFonts w:ascii="Arial" w:hAnsi="Arial"/>
          <w:i w:val="1"/>
          <w:iCs w:val="1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 Town Conference</w:t>
      </w:r>
      <w:r>
        <w:rPr>
          <w:rFonts w:ascii="Arial" w:hAnsi="Arial"/>
          <w:i w:val="1"/>
          <w:iCs w:val="1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 or Business Summit: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-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</w:rPr>
        <w:t>J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Gordon is taking the lead on this event and proposed a date of February 7 at the Groton Inn. 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-JPlatt mentioned that Karen Tucker-Barisano might be a good person to ask for help and suggested JGordon ask her.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-Idea for conference is to be same time frame as Nov. 1 conference. Different agenda and possibly break-out groups.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i w:val="1"/>
          <w:iCs w:val="1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i w:val="1"/>
          <w:iCs w:val="1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B) Groton Regional Tourism Conference Follow-up: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-JGordon has sent an email with links to the videos created by AJ Peckonis from the Nov. 1 conference. Please watch the videos.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-Post conference survey results: 12 people have responded.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-Please watch GSheldon, Chair on Cronin</w:t>
      </w:r>
      <w:r>
        <w:rPr>
          <w:rFonts w:ascii="Arial" w:hAnsi="Arial" w:hint="default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’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s Corner (FATV on demand) and also  GSheldon on Rep. Margaret Scarsdale</w:t>
      </w:r>
      <w:r>
        <w:rPr>
          <w:rFonts w:ascii="Arial" w:hAnsi="Arial" w:hint="default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’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s Groton Channel show.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i w:val="1"/>
          <w:iCs w:val="1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i w:val="1"/>
          <w:iCs w:val="1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C) </w:t>
      </w:r>
      <w:r>
        <w:rPr>
          <w:rFonts w:ascii="Arial" w:hAnsi="Arial"/>
          <w:i w:val="1"/>
          <w:iCs w:val="1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250th Anniversary Sub-Committee</w:t>
      </w:r>
      <w:r>
        <w:rPr>
          <w:rFonts w:ascii="Arial" w:hAnsi="Arial"/>
          <w:i w:val="1"/>
          <w:iCs w:val="1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 Update</w:t>
      </w:r>
      <w:r>
        <w:rPr>
          <w:rFonts w:ascii="Arial" w:hAnsi="Arial"/>
          <w:i w:val="1"/>
          <w:iCs w:val="1"/>
          <w:kern w:val="0"/>
          <w:sz w:val="26"/>
          <w:szCs w:val="26"/>
          <w:u w:color="500050"/>
          <w:shd w:val="clear" w:color="auto" w:fill="ffffff"/>
          <w:rtl w:val="0"/>
        </w:rPr>
        <w:t xml:space="preserve">: 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-GSheldon to reach out to 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Don Black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, Chair of Celebrations and Commemorations Committee for Groton, to describe the opportunities and possible projects that could be funded with money from the State of MA.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-Ideas: JAnderson believes that the Celebrations and Commemorations Committee should lead this effort. Other ideas are that other entities in town could be involved such as the Groton History Center and/or the Groton Historical Commission.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-Funds/Events/Monuments and grants for signage were all mentioned. 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-There is a website: Revolution250.org for more state information.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i w:val="1"/>
          <w:iCs w:val="1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i w:val="1"/>
          <w:iCs w:val="1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D) </w:t>
      </w:r>
      <w:r>
        <w:rPr>
          <w:rFonts w:ascii="Arial" w:hAnsi="Arial"/>
          <w:i w:val="1"/>
          <w:iCs w:val="1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Regional Economic and Community Development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-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</w:rPr>
        <w:t>Rep. Scarsdale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 has created an economic and community development group for Middlesex District #1.That group meets once per month. GSheldon has been attending and reports that many of the surrounding towns would like to duplicate Destination Groton</w:t>
      </w:r>
      <w:r>
        <w:rPr>
          <w:rFonts w:ascii="Arial" w:hAnsi="Arial" w:hint="default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’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s efforts for their towns. Sheldon will keep DGC informed of the group</w:t>
      </w:r>
      <w:r>
        <w:rPr>
          <w:rFonts w:ascii="Arial" w:hAnsi="Arial" w:hint="default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’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s progress.</w:t>
      </w:r>
    </w:p>
    <w:p>
      <w:pPr>
        <w:pStyle w:val="Body"/>
        <w:spacing w:after="0" w:line="240" w:lineRule="auto"/>
        <w:rPr>
          <w:rFonts w:ascii="Arial" w:cs="Arial" w:hAnsi="Arial" w:eastAsia="Arial"/>
          <w:sz w:val="26"/>
          <w:szCs w:val="26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kern w:val="0"/>
          <w:sz w:val="26"/>
          <w:szCs w:val="26"/>
          <w:u w:val="single" w:color="500050"/>
          <w:shd w:val="clear" w:color="auto" w:fill="ffffff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val="single" w:color="500050"/>
          <w:shd w:val="clear" w:color="auto" w:fill="ffffff"/>
          <w:rtl w:val="0"/>
        </w:rPr>
        <w:t>4.</w:t>
      </w:r>
      <w:r>
        <w:rPr>
          <w:rFonts w:ascii="Arial" w:hAnsi="Arial" w:hint="default"/>
          <w:b w:val="1"/>
          <w:bCs w:val="1"/>
          <w:kern w:val="0"/>
          <w:sz w:val="26"/>
          <w:szCs w:val="26"/>
          <w:u w:val="single" w:color="500050"/>
          <w:shd w:val="clear" w:color="auto" w:fill="ffffff"/>
          <w:rtl w:val="0"/>
          <w:lang w:val="en-US"/>
        </w:rPr>
        <w:t> </w:t>
      </w:r>
      <w:r>
        <w:rPr>
          <w:rFonts w:ascii="Arial" w:hAnsi="Arial"/>
          <w:b w:val="1"/>
          <w:bCs w:val="1"/>
          <w:kern w:val="0"/>
          <w:sz w:val="26"/>
          <w:szCs w:val="26"/>
          <w:u w:val="single" w:color="500050"/>
          <w:shd w:val="clear" w:color="auto" w:fill="ffffff"/>
          <w:rtl w:val="0"/>
          <w:lang w:val="en-US"/>
        </w:rPr>
        <w:t>Working Groups: Open discussion</w:t>
      </w:r>
    </w:p>
    <w:p>
      <w:pPr>
        <w:pStyle w:val="Body"/>
        <w:spacing w:after="0" w:line="240" w:lineRule="auto"/>
        <w:rPr>
          <w:rFonts w:ascii="Arial" w:cs="Arial" w:hAnsi="Arial" w:eastAsia="Arial"/>
          <w:i w:val="1"/>
          <w:iCs w:val="1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i w:val="1"/>
          <w:iCs w:val="1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Communications and Marketing</w:t>
      </w:r>
      <w:r>
        <w:rPr>
          <w:rFonts w:ascii="Arial" w:hAnsi="Arial"/>
          <w:i w:val="1"/>
          <w:iCs w:val="1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 group: 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-BBolton is leading the group and focus is DG website, highlighting Groton and what it has to offer.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-Discussion regarding how do/will Groton Visitor Ctr and the Destination Groton websites work together.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-Is there a business aspect to the Destination Groton website? 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*Requests to update the DG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 Website: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-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nl-NL"/>
        </w:rPr>
        <w:t>Edit Goldring Piene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/Matisse information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-Add information re: 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Groton Lakes Association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-Add Groton Regional Tourism Conference information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: link Cable coverage and photo montage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-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</w:rPr>
        <w:t>G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roton 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</w:rPr>
        <w:t>H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erald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 article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 re: Groton Trails Network, 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letters to Editor 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-R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epost N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ashboa 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</w:rPr>
        <w:t>V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alley 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</w:rPr>
        <w:t>L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iving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it-IT"/>
        </w:rPr>
        <w:t xml:space="preserve"> magazine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 issue featuring Groton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-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Rep Scarsdale Cable interview 11/29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/2023 with Greg Sheldon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</w:rPr>
        <w:t xml:space="preserve"> </w:t>
      </w:r>
    </w:p>
    <w:p>
      <w:pPr>
        <w:pStyle w:val="Body"/>
        <w:spacing w:after="0" w:line="240" w:lineRule="auto"/>
        <w:rPr>
          <w:rFonts w:ascii="Arial" w:cs="Arial" w:hAnsi="Arial" w:eastAsia="Arial"/>
          <w:sz w:val="26"/>
          <w:szCs w:val="26"/>
          <w:u w:color="222222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-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link MOTT website </w:t>
      </w:r>
      <w:r>
        <w:rPr>
          <w:rFonts w:ascii="Arial" w:hAnsi="Arial" w:hint="default"/>
          <w:sz w:val="26"/>
          <w:szCs w:val="26"/>
          <w:u w:color="222222"/>
          <w:shd w:val="clear" w:color="auto" w:fill="ffffff"/>
          <w:rtl w:val="0"/>
          <w:lang w:val="en-US"/>
        </w:rPr>
        <w:t> </w:t>
      </w:r>
      <w:r>
        <w:rPr>
          <w:rStyle w:val="Hyperlink.0"/>
          <w:rFonts w:ascii="Arial" w:cs="Arial" w:hAnsi="Arial" w:eastAsia="Arial"/>
          <w:sz w:val="26"/>
          <w:szCs w:val="26"/>
        </w:rPr>
        <w:fldChar w:fldCharType="begin" w:fldLock="0"/>
      </w:r>
      <w:r>
        <w:rPr>
          <w:rStyle w:val="Hyperlink.0"/>
          <w:rFonts w:ascii="Arial" w:cs="Arial" w:hAnsi="Arial" w:eastAsia="Arial"/>
          <w:sz w:val="26"/>
          <w:szCs w:val="26"/>
        </w:rPr>
        <w:instrText xml:space="preserve"> HYPERLINK "https://business.visitma.com/"</w:instrText>
      </w:r>
      <w:r>
        <w:rPr>
          <w:rStyle w:val="Hyperlink.0"/>
          <w:rFonts w:ascii="Arial" w:cs="Arial" w:hAnsi="Arial" w:eastAsia="Arial"/>
          <w:sz w:val="26"/>
          <w:szCs w:val="26"/>
        </w:rPr>
        <w:fldChar w:fldCharType="separate" w:fldLock="0"/>
      </w:r>
      <w:r>
        <w:rPr>
          <w:rStyle w:val="Hyperlink.0"/>
          <w:rFonts w:ascii="Arial" w:hAnsi="Arial"/>
          <w:sz w:val="26"/>
          <w:szCs w:val="26"/>
          <w:rtl w:val="0"/>
          <w:lang w:val="en-US"/>
        </w:rPr>
        <w:t>https://business.visitma.com/</w:t>
      </w:r>
      <w:r>
        <w:rPr>
          <w:rFonts w:ascii="Arial" w:cs="Arial" w:hAnsi="Arial" w:eastAsia="Arial"/>
          <w:sz w:val="26"/>
          <w:szCs w:val="26"/>
        </w:rPr>
        <w:fldChar w:fldCharType="end" w:fldLock="0"/>
      </w:r>
      <w:r>
        <w:rPr>
          <w:rFonts w:ascii="Arial" w:hAnsi="Arial"/>
          <w:sz w:val="26"/>
          <w:szCs w:val="26"/>
          <w:u w:color="222222"/>
          <w:shd w:val="clear" w:color="auto" w:fill="ffffff"/>
          <w:rtl w:val="0"/>
        </w:rPr>
        <w:t>.</w:t>
      </w:r>
    </w:p>
    <w:p>
      <w:pPr>
        <w:pStyle w:val="Body"/>
        <w:spacing w:after="0" w:line="24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u w:color="222222"/>
          <w:shd w:val="clear" w:color="auto" w:fill="ffffff"/>
          <w:rtl w:val="0"/>
          <w:lang w:val="en-US"/>
        </w:rPr>
        <w:t xml:space="preserve">-A </w:t>
      </w:r>
      <w:r>
        <w:rPr>
          <w:rFonts w:ascii="Arial" w:hAnsi="Arial" w:hint="default"/>
          <w:sz w:val="26"/>
          <w:szCs w:val="26"/>
          <w:u w:color="222222"/>
          <w:shd w:val="clear" w:color="auto" w:fill="ffffff"/>
          <w:rtl w:val="0"/>
          <w:lang w:val="en-US"/>
        </w:rPr>
        <w:t>“</w:t>
      </w:r>
      <w:r>
        <w:rPr>
          <w:rFonts w:ascii="Arial" w:hAnsi="Arial"/>
          <w:sz w:val="26"/>
          <w:szCs w:val="26"/>
          <w:u w:color="222222"/>
          <w:shd w:val="clear" w:color="auto" w:fill="ffffff"/>
          <w:rtl w:val="0"/>
          <w:lang w:val="en-US"/>
        </w:rPr>
        <w:t>Request for Website Update</w:t>
      </w:r>
      <w:r>
        <w:rPr>
          <w:rFonts w:ascii="Arial" w:hAnsi="Arial" w:hint="default"/>
          <w:sz w:val="26"/>
          <w:szCs w:val="26"/>
          <w:u w:color="222222"/>
          <w:shd w:val="clear" w:color="auto" w:fill="ffffff"/>
          <w:rtl w:val="0"/>
          <w:lang w:val="en-US"/>
        </w:rPr>
        <w:t xml:space="preserve">” </w:t>
      </w:r>
      <w:r>
        <w:rPr>
          <w:rFonts w:ascii="Arial" w:hAnsi="Arial"/>
          <w:sz w:val="26"/>
          <w:szCs w:val="26"/>
          <w:u w:color="222222"/>
          <w:shd w:val="clear" w:color="auto" w:fill="ffffff"/>
          <w:rtl w:val="0"/>
          <w:lang w:val="en-US"/>
        </w:rPr>
        <w:t>form will be created for those situations where an update is requested and/or needed to document changes to webstite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This working group will also be developing a </w:t>
      </w:r>
      <w:r>
        <w:rPr>
          <w:rFonts w:ascii="Arial" w:hAnsi="Arial"/>
          <w:kern w:val="0"/>
          <w:sz w:val="26"/>
          <w:szCs w:val="26"/>
          <w:u w:val="single" w:color="500050"/>
          <w:shd w:val="clear" w:color="auto" w:fill="ffffff"/>
          <w:rtl w:val="0"/>
          <w:lang w:val="pt-PT"/>
        </w:rPr>
        <w:t>Social Media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: Campaign Plan (Marketing message, merchandise)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i w:val="1"/>
          <w:iCs w:val="1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Grant Writing</w:t>
      </w:r>
      <w:r>
        <w:rPr>
          <w:rFonts w:ascii="Arial" w:hAnsi="Arial"/>
          <w:i w:val="1"/>
          <w:iCs w:val="1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 Working Group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: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-JParker-Roach is working with this group and MRPC grant writer 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Molly Singer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, Judy Romatelli, and GSheldon.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-The work is to 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Identify grants, schedule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 when to apply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, draft narrative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s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, support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 grant writing efforts. 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i w:val="1"/>
          <w:iCs w:val="1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i w:val="1"/>
          <w:iCs w:val="1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Ten-Year Action Plan</w:t>
      </w:r>
      <w:r>
        <w:rPr>
          <w:rFonts w:ascii="Arial" w:hAnsi="Arial"/>
          <w:i w:val="1"/>
          <w:iCs w:val="1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:</w:t>
      </w: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i w:val="1"/>
          <w:iCs w:val="1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-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</w:rPr>
        <w:t>G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Sheldon is coordinating this working group which will create a narrative around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</w:rPr>
        <w:t xml:space="preserve"> economic data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 from MRPC, 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 analysis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 of that information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, Traffic Study, Vision, Findings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,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 and Recommendations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 to the Town of Groton.</w:t>
      </w:r>
    </w:p>
    <w:p>
      <w:pPr>
        <w:pStyle w:val="Body"/>
        <w:spacing w:after="0" w:line="240" w:lineRule="auto"/>
        <w:rPr>
          <w:rFonts w:ascii="Arial" w:cs="Arial" w:hAnsi="Arial" w:eastAsia="Arial"/>
          <w:sz w:val="26"/>
          <w:szCs w:val="26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b w:val="1"/>
          <w:bCs w:val="1"/>
          <w:kern w:val="0"/>
          <w:sz w:val="26"/>
          <w:szCs w:val="26"/>
          <w:u w:val="single" w:color="500050"/>
          <w:shd w:val="clear" w:color="auto" w:fill="ffffff"/>
          <w:rtl w:val="0"/>
        </w:rPr>
        <w:t>5.</w:t>
      </w:r>
      <w:r>
        <w:rPr>
          <w:rFonts w:ascii="Arial" w:hAnsi="Arial" w:hint="default"/>
          <w:b w:val="1"/>
          <w:bCs w:val="1"/>
          <w:kern w:val="0"/>
          <w:sz w:val="26"/>
          <w:szCs w:val="26"/>
          <w:u w:val="single" w:color="500050"/>
          <w:shd w:val="clear" w:color="auto" w:fill="ffffff"/>
          <w:rtl w:val="0"/>
          <w:lang w:val="en-US"/>
        </w:rPr>
        <w:t xml:space="preserve">  </w:t>
      </w:r>
      <w:r>
        <w:rPr>
          <w:rFonts w:ascii="Arial" w:hAnsi="Arial"/>
          <w:b w:val="1"/>
          <w:bCs w:val="1"/>
          <w:kern w:val="0"/>
          <w:sz w:val="26"/>
          <w:szCs w:val="26"/>
          <w:u w:val="single" w:color="500050"/>
          <w:shd w:val="clear" w:color="auto" w:fill="ffffff"/>
          <w:rtl w:val="0"/>
          <w:lang w:val="en-US"/>
        </w:rPr>
        <w:t>MRPC update: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</w:rPr>
        <w:t xml:space="preserve"> 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Awaiting information</w:t>
      </w:r>
    </w:p>
    <w:p>
      <w:pPr>
        <w:pStyle w:val="Body"/>
        <w:rPr>
          <w:rFonts w:ascii="Arial" w:cs="Arial" w:hAnsi="Arial" w:eastAsia="Arial"/>
          <w:sz w:val="26"/>
          <w:szCs w:val="26"/>
        </w:rPr>
      </w:pPr>
    </w:p>
    <w:p>
      <w:pPr>
        <w:pStyle w:val="Body"/>
        <w:spacing w:after="0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</w:rPr>
        <w:t>6.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 Meeting 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fr-FR"/>
        </w:rPr>
        <w:t>Adjourn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ed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</w:rPr>
        <w:t>:</w:t>
      </w: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 xml:space="preserve"> 3:15pm</w:t>
      </w:r>
    </w:p>
    <w:p>
      <w:pPr>
        <w:pStyle w:val="Body"/>
        <w:spacing w:after="0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</w:p>
    <w:p>
      <w:pPr>
        <w:pStyle w:val="Body"/>
        <w:spacing w:after="0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Next Meeting 11/29/23</w:t>
      </w:r>
    </w:p>
    <w:p>
      <w:pPr>
        <w:pStyle w:val="Body"/>
        <w:spacing w:after="0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</w:p>
    <w:p>
      <w:pPr>
        <w:pStyle w:val="Body"/>
        <w:spacing w:after="0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Respectfully submitted,</w:t>
      </w:r>
    </w:p>
    <w:p>
      <w:pPr>
        <w:pStyle w:val="Body"/>
        <w:spacing w:after="0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Julie Platt</w:t>
      </w:r>
    </w:p>
    <w:p>
      <w:pPr>
        <w:pStyle w:val="Body"/>
        <w:spacing w:after="0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Clerk</w:t>
      </w:r>
    </w:p>
    <w:p>
      <w:pPr>
        <w:pStyle w:val="Body"/>
        <w:spacing w:after="0"/>
        <w:rPr>
          <w:rFonts w:ascii="Arial" w:cs="Arial" w:hAnsi="Arial" w:eastAsia="Arial"/>
          <w:kern w:val="0"/>
          <w:sz w:val="26"/>
          <w:szCs w:val="26"/>
          <w:u w:color="500050"/>
          <w:shd w:val="clear" w:color="auto" w:fill="ffffff"/>
        </w:rPr>
      </w:pPr>
      <w:r>
        <w:rPr>
          <w:rFonts w:ascii="Arial" w:hAnsi="Arial"/>
          <w:kern w:val="0"/>
          <w:sz w:val="26"/>
          <w:szCs w:val="26"/>
          <w:u w:color="500050"/>
          <w:shd w:val="clear" w:color="auto" w:fill="ffffff"/>
          <w:rtl w:val="0"/>
          <w:lang w:val="en-US"/>
        </w:rPr>
        <w:t>Destination Groton</w:t>
      </w:r>
    </w:p>
    <w:p>
      <w:pPr>
        <w:pStyle w:val="Body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Body"/>
        <w:rPr>
          <w:rFonts w:ascii="Arial" w:cs="Arial" w:hAnsi="Arial" w:eastAsia="Arial"/>
          <w:kern w:val="0"/>
          <w:sz w:val="26"/>
          <w:szCs w:val="26"/>
          <w:u w:color="222222"/>
        </w:rPr>
      </w:pPr>
    </w:p>
    <w:p>
      <w:pPr>
        <w:pStyle w:val="Body"/>
        <w:rPr>
          <w:rFonts w:ascii="Arial" w:cs="Arial" w:hAnsi="Arial" w:eastAsia="Arial"/>
          <w:kern w:val="0"/>
          <w:sz w:val="26"/>
          <w:szCs w:val="26"/>
          <w:u w:color="222222"/>
        </w:rPr>
      </w:pPr>
    </w:p>
    <w:p>
      <w:pPr>
        <w:pStyle w:val="Body"/>
      </w:pPr>
      <w:r>
        <w:rPr>
          <w:rFonts w:ascii="Arial" w:cs="Arial" w:hAnsi="Arial" w:eastAsia="Arial"/>
          <w:kern w:val="0"/>
          <w:sz w:val="26"/>
          <w:szCs w:val="26"/>
          <w:u w:color="222222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nothing"/>
      <w:lvlText w:val="%1."/>
      <w:lvlJc w:val="left"/>
      <w:pPr>
        <w:ind w:left="182" w:hanging="1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74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shd w:val="nil" w:color="auto" w:fill="auto"/>
      <w:vertAlign w:val="baseline"/>
      <w:lang w:val="en-US"/>
      <w14:textOutline>
        <w14:noFill/>
      </w14:textOutline>
      <w14:textFill>
        <w14:solidFill>
          <w14:srgbClr w14:val="1F3763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color="1155cc"/>
      <w:shd w:val="clear" w:color="auto" w:fill="ffffff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