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312420</wp:posOffset>
                </wp:positionV>
                <wp:extent cx="1363981" cy="51435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4pt;margin-top:24.6pt;width:107.4pt;height:4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Julie Platt, Clerk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Brian Bolton,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J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oni Parker-Roach,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Julie Platt, Clerk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Brian Bolton,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J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oni Parker-Roach,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  <w:r>
        <w:rPr>
          <w:b w:val="1"/>
          <w:bCs w:val="1"/>
          <w:u w:val="single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1317625</wp:posOffset>
            </wp:positionH>
            <wp:positionV relativeFrom="line">
              <wp:posOffset>400215</wp:posOffset>
            </wp:positionV>
            <wp:extent cx="2790006" cy="698666"/>
            <wp:effectExtent l="0" t="0" r="0" b="0"/>
            <wp:wrapTopAndBottom distT="152400" distB="152400"/>
            <wp:docPr id="1073741829" name="officeArt object" descr="Destination Groton_ALL_Final TAG FB_Destination Groton Tag RG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tination Groton_ALL_Final TAG FB_Destination Groton Tag RGB.jpeg" descr="Destination Groton_ALL_Final TAG FB_Destination Groton Tag RGB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6" cy="698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Destination Groton Committee Meeting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Wednesday, November 8, 2023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Minutes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Present: Greg Sheldon, Jeff Gordon, Brian Bolton, Joni Parker-Roach, Julie Platt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Guests: Judy Anderson, Karen Tucker-Barisano, Patrick Parker-Roach, Scott Blumsack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  <w:lang w:val="en-US"/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Review and Approve Minutes 10/18/23 and 10/25/23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Minutes from 10/18/2023 approved unanimously.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Minutes from 10/25/23 approved unanimously.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2.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DGC reorganization: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-Motion made to nominate Greg Sheldon as Chair byJPlatt.  Seconded by JGordon. Approved Unanimously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Motion made to nominate Jeff Gordon as Vice Chair by JParker-Roach, Seconded by GSheldon.  Approved unanimously.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Motion made to nominate Julie Platt as Clerk, seconded by JParker-Roach.  Approved unanimously.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-Re-organization stands until June 30, 2023.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3. Regional Tourism Conference debrief: </w:t>
      </w:r>
    </w:p>
    <w:p>
      <w:pPr>
        <w:pStyle w:val="Body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  <w:lang w:val="en-US"/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Thank you emails to and from Kate Fox, Anne Gobi, Lisa Fiorentino, Mark Haddad, Margaret Scarsdale, Roy Nascimento, Becky Pine, Holly Varney, Russ Harris.</w:t>
      </w:r>
    </w:p>
    <w:p>
      <w:pPr>
        <w:pStyle w:val="Body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  <w:lang w:val="en-US"/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Press/social media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: Article written for Lowell Sun/Nashoba Valley Voice/ Fitchburg newspaper. To be published.</w:t>
      </w:r>
    </w:p>
    <w:p>
      <w:pPr>
        <w:pStyle w:val="Body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  <w:lang w:val="en-US"/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Steve Lieman and Groton Herald</w:t>
      </w:r>
    </w:p>
    <w:p>
      <w:pPr>
        <w:pStyle w:val="Body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  <w:lang w:val="en-US"/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-Barbara Scofidio to write an article</w:t>
      </w:r>
    </w:p>
    <w:p>
      <w:pPr>
        <w:pStyle w:val="Body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  <w:lang w:val="en-US"/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Video is online courtesy of the Groton Channel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Survey to attendees: ACTION items: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ab/>
        <w:t>-Generated by BBolton to send via Hubspot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ab/>
        <w:t>-Karen Tucker-Barisano will help write it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ab/>
        <w:t>-Google forms with questions- JPlatt will create and send to Bolton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-Content of message: Thank you for attending, permission to share the participant list and emails, subscription, Ask for feedback, link to Groton Channel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Conference: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82 people attended, 36 Paid attendees, 40 comp.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Next steps (GBA)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and Local Business Summit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-JGordon suggestion to have a meeting for local businesses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-Goals: To create a shared vision, include ALL Groton businesses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-When is best to hold conference?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-During the writing of the Strategic Plan? After the writing of the Strategic Plan?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-Consensus is in early 2024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4.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Organize Working Groups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 GSheldon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ab/>
        <w:t xml:space="preserve"> Welcome new participants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: Karen Tucker- Barisano, Scott Blumsack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GSheldon described the focus areas for Working Groups: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ab/>
        <w:t>- Grant Writing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 Molly Singer from MRPC is available to committee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 Communications and Marketing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 Social Media plan and website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ab/>
        <w:t>- 250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vertAlign w:val="superscript"/>
          <w:rtl w:val="0"/>
          <w:lang w:val="en-US"/>
          <w14:textFill>
            <w14:solidFill>
              <w14:srgbClr w14:val="222222"/>
            </w14:solidFill>
          </w14:textFill>
        </w:rPr>
        <w:t>th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U.S. Anniversary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 DGC to bring together other Town groups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ab/>
        <w:t xml:space="preserve">- Ten-year Action Plan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recommendations from Destination Groton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6.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Adjournment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at 3:15pm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Next meeting November 15, 2023 1:30pm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