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45FF" w14:textId="77777777" w:rsidR="005D6CF5" w:rsidRPr="004B026E" w:rsidRDefault="005D6CF5">
      <w:pPr>
        <w:rPr>
          <w:rFonts w:cstheme="minorHAnsi"/>
        </w:rPr>
      </w:pPr>
    </w:p>
    <w:p w14:paraId="08FC132B" w14:textId="776A03AD" w:rsidR="00D60186" w:rsidRPr="00D60186" w:rsidRDefault="00D60186" w:rsidP="00D60186">
      <w:pPr>
        <w:spacing w:line="240" w:lineRule="auto"/>
        <w:jc w:val="right"/>
        <w:rPr>
          <w:b/>
          <w:sz w:val="28"/>
          <w:szCs w:val="28"/>
        </w:rPr>
      </w:pPr>
      <w:r w:rsidRPr="00D60186">
        <w:rPr>
          <w:b/>
          <w:sz w:val="28"/>
          <w:szCs w:val="28"/>
        </w:rPr>
        <w:t xml:space="preserve">COA Board Meeting Minutes for </w:t>
      </w:r>
      <w:r w:rsidR="00FF7E31">
        <w:rPr>
          <w:b/>
          <w:sz w:val="28"/>
          <w:szCs w:val="28"/>
        </w:rPr>
        <w:t>Monday November 13</w:t>
      </w:r>
      <w:r w:rsidR="00FF7E31" w:rsidRPr="00FF7E3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</w:p>
    <w:p w14:paraId="49780FB1" w14:textId="77777777" w:rsidR="005D6CF5" w:rsidRPr="00D60186" w:rsidRDefault="005D6CF5" w:rsidP="00576072">
      <w:pPr>
        <w:spacing w:after="0" w:line="360" w:lineRule="auto"/>
        <w:jc w:val="right"/>
        <w:rPr>
          <w:rFonts w:cstheme="minorHAnsi"/>
          <w:b/>
          <w:sz w:val="28"/>
          <w:szCs w:val="28"/>
        </w:rPr>
      </w:pPr>
      <w:r w:rsidRPr="00D60186">
        <w:rPr>
          <w:rFonts w:cstheme="minorHAnsi"/>
          <w:b/>
          <w:sz w:val="28"/>
          <w:szCs w:val="28"/>
        </w:rPr>
        <w:t>The Groton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D6CF5" w:rsidRPr="004B026E" w14:paraId="0DFC9FD3" w14:textId="77777777" w:rsidTr="00AF4904">
        <w:tc>
          <w:tcPr>
            <w:tcW w:w="2695" w:type="dxa"/>
          </w:tcPr>
          <w:p w14:paraId="1DFEE68C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>Date</w:t>
            </w:r>
          </w:p>
          <w:p w14:paraId="56DF5C41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51E309D2" w14:textId="62107235" w:rsidR="005D6CF5" w:rsidRPr="004B026E" w:rsidRDefault="00FF7E31" w:rsidP="00D71B33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  <w:r w:rsidR="00B5224E">
              <w:rPr>
                <w:rFonts w:cstheme="minorHAnsi"/>
              </w:rPr>
              <w:t>,</w:t>
            </w:r>
            <w:r w:rsidR="005D6CF5" w:rsidRPr="004B02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November 13</w:t>
            </w:r>
            <w:r w:rsidR="005D6CF5" w:rsidRPr="004B026E">
              <w:rPr>
                <w:rFonts w:cstheme="minorHAnsi"/>
              </w:rPr>
              <w:t>, 2023</w:t>
            </w:r>
          </w:p>
        </w:tc>
      </w:tr>
      <w:tr w:rsidR="005D6CF5" w:rsidRPr="004B026E" w14:paraId="39DB8E72" w14:textId="77777777" w:rsidTr="00AF4904">
        <w:tc>
          <w:tcPr>
            <w:tcW w:w="2695" w:type="dxa"/>
          </w:tcPr>
          <w:p w14:paraId="2F8C0FA9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 xml:space="preserve">Time </w:t>
            </w:r>
          </w:p>
          <w:p w14:paraId="2B418E1A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0CF54EC5" w14:textId="49B5480F" w:rsidR="005D6CF5" w:rsidRPr="004B026E" w:rsidRDefault="00FF7E31" w:rsidP="005D6C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D6CF5" w:rsidRPr="004B026E">
              <w:rPr>
                <w:rFonts w:cstheme="minorHAnsi"/>
              </w:rPr>
              <w:t xml:space="preserve">:00 p.m. to </w:t>
            </w:r>
            <w:r>
              <w:rPr>
                <w:rFonts w:cstheme="minorHAnsi"/>
              </w:rPr>
              <w:t xml:space="preserve">3:54 </w:t>
            </w:r>
            <w:r w:rsidR="005D6CF5" w:rsidRPr="004B026E">
              <w:rPr>
                <w:rFonts w:cstheme="minorHAnsi"/>
              </w:rPr>
              <w:t>p.m.</w:t>
            </w:r>
          </w:p>
        </w:tc>
      </w:tr>
      <w:tr w:rsidR="005D6CF5" w:rsidRPr="004B026E" w14:paraId="6CFAC8B9" w14:textId="77777777" w:rsidTr="00AF4904">
        <w:tc>
          <w:tcPr>
            <w:tcW w:w="2695" w:type="dxa"/>
          </w:tcPr>
          <w:p w14:paraId="36F46BB4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>Location</w:t>
            </w:r>
          </w:p>
          <w:p w14:paraId="59D4AC62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EE61D31" w14:textId="77777777" w:rsidR="005D6CF5" w:rsidRPr="004B026E" w:rsidRDefault="005D6CF5" w:rsidP="00D71B33">
            <w:pPr>
              <w:rPr>
                <w:rFonts w:cstheme="minorHAnsi"/>
              </w:rPr>
            </w:pPr>
            <w:r w:rsidRPr="004B026E">
              <w:rPr>
                <w:rFonts w:cstheme="minorHAnsi"/>
              </w:rPr>
              <w:t>The Groton Cente</w:t>
            </w:r>
            <w:r w:rsidR="00D71B33">
              <w:rPr>
                <w:rFonts w:cstheme="minorHAnsi"/>
              </w:rPr>
              <w:t>r</w:t>
            </w:r>
          </w:p>
        </w:tc>
      </w:tr>
      <w:tr w:rsidR="005D6CF5" w:rsidRPr="004B026E" w14:paraId="7CDE7E58" w14:textId="77777777" w:rsidTr="00AF4904">
        <w:tc>
          <w:tcPr>
            <w:tcW w:w="2695" w:type="dxa"/>
          </w:tcPr>
          <w:p w14:paraId="6BF35EEF" w14:textId="77777777" w:rsidR="005D6CF5" w:rsidRPr="004B026E" w:rsidRDefault="00D71B33" w:rsidP="00AF49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</w:t>
            </w:r>
            <w:r w:rsidR="005D6CF5" w:rsidRPr="004B026E">
              <w:rPr>
                <w:rFonts w:cstheme="minorHAnsi"/>
                <w:b/>
                <w:bCs/>
              </w:rPr>
              <w:t xml:space="preserve"> Members in Attendance</w:t>
            </w:r>
          </w:p>
          <w:p w14:paraId="728DEF3B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A1FA6BD" w14:textId="77777777" w:rsidR="005D6CF5" w:rsidRPr="004B026E" w:rsidRDefault="005D6CF5" w:rsidP="005D6CF5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 xml:space="preserve">Pascal Miller, Chair </w:t>
            </w:r>
          </w:p>
          <w:p w14:paraId="3B4C87B0" w14:textId="77777777" w:rsidR="005D6CF5" w:rsidRPr="004B026E" w:rsidRDefault="005D6CF5" w:rsidP="005D6CF5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 xml:space="preserve">Tony Serge, Vice Chair </w:t>
            </w:r>
          </w:p>
          <w:p w14:paraId="01FE3B6A" w14:textId="77777777" w:rsidR="005D6CF5" w:rsidRPr="004B026E" w:rsidRDefault="005D6CF5" w:rsidP="005D6CF5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Jud</w:t>
            </w:r>
            <w:r w:rsidR="00EF1B03">
              <w:rPr>
                <w:rFonts w:cstheme="minorHAnsi"/>
              </w:rPr>
              <w:t xml:space="preserve">ith </w:t>
            </w:r>
            <w:r w:rsidRPr="004B026E">
              <w:rPr>
                <w:rFonts w:cstheme="minorHAnsi"/>
              </w:rPr>
              <w:t>Palumbo</w:t>
            </w:r>
            <w:r w:rsidR="00EF1B03">
              <w:rPr>
                <w:rFonts w:cstheme="minorHAnsi"/>
              </w:rPr>
              <w:t xml:space="preserve"> O’Brien</w:t>
            </w:r>
            <w:r w:rsidRPr="004B026E">
              <w:rPr>
                <w:rFonts w:cstheme="minorHAnsi"/>
              </w:rPr>
              <w:t>, Secretary</w:t>
            </w:r>
          </w:p>
          <w:p w14:paraId="113A0822" w14:textId="609ADCCE" w:rsidR="005D6CF5" w:rsidRPr="004B026E" w:rsidRDefault="005D6CF5" w:rsidP="005D6CF5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 xml:space="preserve">Harris McWade </w:t>
            </w:r>
            <w:r w:rsidR="00FF7E31">
              <w:rPr>
                <w:rFonts w:cstheme="minorHAnsi"/>
              </w:rPr>
              <w:t>(via Zoom)</w:t>
            </w:r>
          </w:p>
          <w:p w14:paraId="7A56C3C9" w14:textId="0627010B" w:rsidR="005D6CF5" w:rsidRDefault="005D6CF5" w:rsidP="005D6CF5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Michelle Col</w:t>
            </w:r>
            <w:r w:rsidR="00F84896">
              <w:rPr>
                <w:rFonts w:cstheme="minorHAnsi"/>
              </w:rPr>
              <w:t>l</w:t>
            </w:r>
            <w:r w:rsidRPr="004B026E">
              <w:rPr>
                <w:rFonts w:cstheme="minorHAnsi"/>
              </w:rPr>
              <w:t xml:space="preserve">ette </w:t>
            </w:r>
          </w:p>
          <w:p w14:paraId="18DEDB8B" w14:textId="190DAD29" w:rsidR="00FF7E31" w:rsidRPr="004B026E" w:rsidRDefault="00FF7E31" w:rsidP="005D6CF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Berta Erickson</w:t>
            </w:r>
          </w:p>
          <w:p w14:paraId="6DA1F924" w14:textId="77777777" w:rsidR="005D6CF5" w:rsidRPr="004B026E" w:rsidRDefault="005D6CF5" w:rsidP="005D6CF5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 xml:space="preserve">Lois Young </w:t>
            </w:r>
          </w:p>
          <w:p w14:paraId="79DFD57B" w14:textId="77777777" w:rsidR="005D6CF5" w:rsidRPr="004B026E" w:rsidRDefault="005D6CF5" w:rsidP="005D6CF5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 xml:space="preserve">Dottie Zale </w:t>
            </w:r>
          </w:p>
          <w:p w14:paraId="1B0DD62F" w14:textId="77777777" w:rsidR="00B5224E" w:rsidRPr="004B026E" w:rsidRDefault="005D6CF5" w:rsidP="005D6CF5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Carole Carter</w:t>
            </w:r>
          </w:p>
        </w:tc>
      </w:tr>
      <w:tr w:rsidR="005D6CF5" w:rsidRPr="004B026E" w14:paraId="575322EF" w14:textId="77777777" w:rsidTr="00AF4904">
        <w:tc>
          <w:tcPr>
            <w:tcW w:w="2695" w:type="dxa"/>
          </w:tcPr>
          <w:p w14:paraId="21D89D52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 xml:space="preserve">COA Staff in Attendance </w:t>
            </w:r>
          </w:p>
          <w:p w14:paraId="0E181F98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E80C4AA" w14:textId="77777777" w:rsidR="00085FA6" w:rsidRPr="004B026E" w:rsidRDefault="00085FA6" w:rsidP="00085FA6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Ashley Shaheen, Director</w:t>
            </w:r>
          </w:p>
          <w:p w14:paraId="16585F77" w14:textId="77777777" w:rsidR="005D6CF5" w:rsidRPr="004B026E" w:rsidRDefault="00085FA6" w:rsidP="00D71B33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Nändi Munson, Community Engagement Specialist</w:t>
            </w:r>
          </w:p>
        </w:tc>
      </w:tr>
      <w:tr w:rsidR="005D6CF5" w:rsidRPr="004B026E" w14:paraId="68911E95" w14:textId="77777777" w:rsidTr="00AF4904">
        <w:tc>
          <w:tcPr>
            <w:tcW w:w="2695" w:type="dxa"/>
          </w:tcPr>
          <w:p w14:paraId="2B700856" w14:textId="77777777" w:rsidR="005D6CF5" w:rsidRPr="004B026E" w:rsidRDefault="00AA60FB" w:rsidP="00AF49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Guests in Attendance</w:t>
            </w:r>
          </w:p>
          <w:p w14:paraId="03FC9919" w14:textId="77777777" w:rsidR="005D6CF5" w:rsidRPr="004B026E" w:rsidRDefault="005D6CF5" w:rsidP="00AF4904">
            <w:pPr>
              <w:ind w:firstLine="720"/>
              <w:rPr>
                <w:rFonts w:cstheme="minorHAnsi"/>
              </w:rPr>
            </w:pPr>
          </w:p>
        </w:tc>
        <w:tc>
          <w:tcPr>
            <w:tcW w:w="6655" w:type="dxa"/>
          </w:tcPr>
          <w:p w14:paraId="6FCFDD0C" w14:textId="6EF8496A" w:rsidR="00FF7E31" w:rsidRDefault="00FF7E31" w:rsidP="00D71B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Mark Haddad, Groton Town Manager</w:t>
            </w:r>
          </w:p>
          <w:p w14:paraId="60D8646A" w14:textId="5A334E85" w:rsidR="005D6CF5" w:rsidRPr="004B026E" w:rsidRDefault="00FF7E31" w:rsidP="00D71B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Kara Cruikshank, Executive Assistant</w:t>
            </w:r>
            <w:r w:rsidR="00085FA6" w:rsidRPr="004B026E">
              <w:rPr>
                <w:rFonts w:cstheme="minorHAnsi"/>
              </w:rPr>
              <w:t xml:space="preserve"> </w:t>
            </w:r>
          </w:p>
        </w:tc>
      </w:tr>
    </w:tbl>
    <w:p w14:paraId="224F1F6F" w14:textId="77777777" w:rsidR="005D6CF5" w:rsidRPr="004B026E" w:rsidRDefault="005D6CF5" w:rsidP="005D6CF5">
      <w:pPr>
        <w:rPr>
          <w:rFonts w:cstheme="minorHAnsi"/>
        </w:rPr>
      </w:pPr>
    </w:p>
    <w:p w14:paraId="5075AEFA" w14:textId="77777777" w:rsidR="005D6CF5" w:rsidRPr="00AA60FB" w:rsidRDefault="005D6CF5" w:rsidP="005D6CF5">
      <w:pPr>
        <w:rPr>
          <w:rFonts w:cstheme="minorHAnsi"/>
          <w:b/>
          <w:bCs/>
          <w:sz w:val="24"/>
          <w:szCs w:val="24"/>
        </w:rPr>
      </w:pPr>
      <w:r w:rsidRPr="00AA60FB">
        <w:rPr>
          <w:rFonts w:cstheme="minorHAnsi"/>
          <w:b/>
          <w:bCs/>
          <w:sz w:val="24"/>
          <w:szCs w:val="24"/>
        </w:rPr>
        <w:t xml:space="preserve">Agenda Items and Notes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638"/>
      </w:tblGrid>
      <w:tr w:rsidR="005D6CF5" w:rsidRPr="004B026E" w14:paraId="250D1BA0" w14:textId="77777777" w:rsidTr="00AA60FB">
        <w:tc>
          <w:tcPr>
            <w:tcW w:w="2712" w:type="dxa"/>
          </w:tcPr>
          <w:p w14:paraId="4DC69BDD" w14:textId="77777777" w:rsidR="005D6CF5" w:rsidRPr="00B34355" w:rsidRDefault="005D6CF5" w:rsidP="00B34355">
            <w:pPr>
              <w:rPr>
                <w:rFonts w:cstheme="minorHAnsi"/>
                <w:b/>
                <w:bCs/>
              </w:rPr>
            </w:pPr>
            <w:r w:rsidRPr="00B34355">
              <w:rPr>
                <w:rFonts w:cstheme="minorHAnsi"/>
                <w:b/>
                <w:bCs/>
              </w:rPr>
              <w:t xml:space="preserve">Open Meeting </w:t>
            </w:r>
          </w:p>
        </w:tc>
        <w:tc>
          <w:tcPr>
            <w:tcW w:w="6638" w:type="dxa"/>
          </w:tcPr>
          <w:p w14:paraId="57564E77" w14:textId="386A17A0" w:rsidR="005D6CF5" w:rsidRPr="00D71B33" w:rsidRDefault="004B026E" w:rsidP="00AF49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B026E">
              <w:rPr>
                <w:rFonts w:cstheme="minorHAnsi"/>
              </w:rPr>
              <w:t xml:space="preserve">The meeting was officially started at </w:t>
            </w:r>
            <w:r w:rsidR="00FF7E31">
              <w:rPr>
                <w:rFonts w:cstheme="minorHAnsi"/>
              </w:rPr>
              <w:t>2</w:t>
            </w:r>
            <w:r w:rsidRPr="004B026E">
              <w:rPr>
                <w:rFonts w:cstheme="minorHAnsi"/>
              </w:rPr>
              <w:t xml:space="preserve">:02 p.m. by </w:t>
            </w:r>
            <w:r w:rsidR="00D71B33">
              <w:rPr>
                <w:rFonts w:cstheme="minorHAnsi"/>
              </w:rPr>
              <w:t>Board</w:t>
            </w:r>
            <w:r w:rsidRPr="004B026E">
              <w:rPr>
                <w:rFonts w:cstheme="minorHAnsi"/>
              </w:rPr>
              <w:t xml:space="preserve"> Chair Pascal Miller. </w:t>
            </w:r>
          </w:p>
        </w:tc>
      </w:tr>
      <w:tr w:rsidR="005D6CF5" w:rsidRPr="004B026E" w14:paraId="4E6811EE" w14:textId="77777777" w:rsidTr="00AA60FB">
        <w:tc>
          <w:tcPr>
            <w:tcW w:w="2712" w:type="dxa"/>
          </w:tcPr>
          <w:p w14:paraId="02E98E4A" w14:textId="454DF9C1" w:rsidR="005D6CF5" w:rsidRPr="00EE2DC1" w:rsidRDefault="00AC140B" w:rsidP="005D6CF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Acceptance of Minutes</w:t>
            </w:r>
          </w:p>
        </w:tc>
        <w:tc>
          <w:tcPr>
            <w:tcW w:w="6638" w:type="dxa"/>
          </w:tcPr>
          <w:p w14:paraId="620E01CD" w14:textId="7C3E5655" w:rsidR="005D6CF5" w:rsidRPr="00251DB2" w:rsidRDefault="00251DB2" w:rsidP="00251DB2">
            <w:pPr>
              <w:pStyle w:val="ListParagraph"/>
              <w:numPr>
                <w:ilvl w:val="0"/>
                <w:numId w:val="1"/>
              </w:numPr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Review of Board Meeting Minutes from October 2</w:t>
            </w:r>
            <w:r w:rsidRPr="00251DB2">
              <w:rPr>
                <w:rFonts w:eastAsia="Arial Unicode MS" w:cstheme="minorHAnsi"/>
                <w:color w:val="000000"/>
                <w:kern w:val="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nd</w:t>
            </w:r>
            <w:r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, October 16</w:t>
            </w:r>
            <w:r w:rsidRPr="00251DB2">
              <w:rPr>
                <w:rFonts w:eastAsia="Arial Unicode MS" w:cstheme="minorHAnsi"/>
                <w:color w:val="000000"/>
                <w:kern w:val="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th</w:t>
            </w:r>
            <w:r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, and October 24</w:t>
            </w:r>
            <w:r w:rsidRPr="00251DB2">
              <w:rPr>
                <w:rFonts w:eastAsia="Arial Unicode MS" w:cstheme="minorHAnsi"/>
                <w:color w:val="000000"/>
                <w:kern w:val="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th</w:t>
            </w:r>
            <w:r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 Board Meetings. Edits were documented. </w:t>
            </w:r>
          </w:p>
        </w:tc>
      </w:tr>
      <w:tr w:rsidR="005D6CF5" w:rsidRPr="004B026E" w14:paraId="6A7089EE" w14:textId="77777777" w:rsidTr="00AA60FB">
        <w:tc>
          <w:tcPr>
            <w:tcW w:w="2712" w:type="dxa"/>
          </w:tcPr>
          <w:p w14:paraId="1024D745" w14:textId="3F9157FF" w:rsidR="005D6CF5" w:rsidRPr="00D23AC1" w:rsidRDefault="00AC140B" w:rsidP="00B41C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Building Use Policy</w:t>
            </w:r>
          </w:p>
        </w:tc>
        <w:tc>
          <w:tcPr>
            <w:tcW w:w="6638" w:type="dxa"/>
          </w:tcPr>
          <w:p w14:paraId="3DD3BE11" w14:textId="4EB09311" w:rsidR="00BA0B17" w:rsidRPr="00BA0B17" w:rsidRDefault="00251DB2" w:rsidP="00BA0B1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Addition of </w:t>
            </w:r>
            <w:r w:rsidR="00132F86">
              <w:rPr>
                <w:rFonts w:cstheme="minorHAnsi"/>
              </w:rPr>
              <w:t xml:space="preserve">$100 </w:t>
            </w:r>
            <w:r>
              <w:rPr>
                <w:rFonts w:cstheme="minorHAnsi"/>
              </w:rPr>
              <w:t>security deposit</w:t>
            </w:r>
            <w:r w:rsidR="00132F86">
              <w:rPr>
                <w:rFonts w:cstheme="minorHAnsi"/>
              </w:rPr>
              <w:t xml:space="preserve"> in addition to $100/hour rental fee</w:t>
            </w:r>
            <w:r>
              <w:rPr>
                <w:rFonts w:cstheme="minorHAnsi"/>
              </w:rPr>
              <w:t>. Food and beverage policy was significantly amended</w:t>
            </w:r>
            <w:r w:rsidR="00132F86">
              <w:rPr>
                <w:rFonts w:cstheme="minorHAnsi"/>
              </w:rPr>
              <w:t xml:space="preserve"> and was reviewed by Board of Health Chair. </w:t>
            </w:r>
            <w:r w:rsidR="0002152A">
              <w:rPr>
                <w:rFonts w:cstheme="minorHAnsi"/>
              </w:rPr>
              <w:t xml:space="preserve"> </w:t>
            </w:r>
            <w:r w:rsidR="00132F86">
              <w:rPr>
                <w:rFonts w:cstheme="minorHAnsi"/>
              </w:rPr>
              <w:t>Nonprofit groups are permitted to fundraise</w:t>
            </w:r>
            <w:r w:rsidR="002931A7">
              <w:rPr>
                <w:rFonts w:cstheme="minorHAnsi"/>
              </w:rPr>
              <w:t xml:space="preserve"> by obtaining</w:t>
            </w:r>
            <w:r w:rsidR="00132F86">
              <w:rPr>
                <w:rFonts w:cstheme="minorHAnsi"/>
              </w:rPr>
              <w:t xml:space="preserve"> proper permits. Access to bathrooms and lobby added. Noted that the Groton Center cannot be used by political groups.  </w:t>
            </w:r>
          </w:p>
          <w:p w14:paraId="08BA3B86" w14:textId="70920439" w:rsidR="005D6CF5" w:rsidRPr="00D94CD0" w:rsidRDefault="00BA0B17" w:rsidP="00BA0B1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Bridgette</w:t>
            </w:r>
            <w:r w:rsidR="002931A7">
              <w:rPr>
                <w:rFonts w:cstheme="minorHAnsi"/>
              </w:rPr>
              <w:t xml:space="preserve"> Braley</w:t>
            </w:r>
            <w:r>
              <w:rPr>
                <w:rFonts w:cstheme="minorHAnsi"/>
              </w:rPr>
              <w:t xml:space="preserve"> recommends the Food Service permit should be issued to the Town of Groton, instead of to the Groton Council on Aging. Mark Haddad agree</w:t>
            </w:r>
            <w:r w:rsidR="00BA3CE3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. </w:t>
            </w:r>
          </w:p>
          <w:p w14:paraId="619C0DC8" w14:textId="1A311881" w:rsidR="00D94CD0" w:rsidRDefault="00D94CD0" w:rsidP="00BA0B1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Michelle </w:t>
            </w:r>
            <w:r w:rsidR="00F84896">
              <w:rPr>
                <w:rFonts w:cstheme="minorHAnsi"/>
                <w:sz w:val="24"/>
                <w:szCs w:val="24"/>
              </w:rPr>
              <w:t>Collette</w:t>
            </w:r>
            <w:r>
              <w:rPr>
                <w:rFonts w:cstheme="minorHAnsi"/>
                <w:sz w:val="24"/>
                <w:szCs w:val="24"/>
              </w:rPr>
              <w:t xml:space="preserve"> made a motion to support this updated Building Use Policy. </w:t>
            </w:r>
          </w:p>
          <w:p w14:paraId="2BF17DB6" w14:textId="4C972ABE" w:rsidR="00D94CD0" w:rsidRPr="00D94CD0" w:rsidRDefault="00D94CD0" w:rsidP="00D94C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vote was taken</w:t>
            </w:r>
            <w:r w:rsidR="00BA3CE3"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cstheme="minorHAnsi"/>
                <w:sz w:val="24"/>
                <w:szCs w:val="24"/>
              </w:rPr>
              <w:t xml:space="preserve"> all COA Board members voted in favor of supporting this Building Use Policy. </w:t>
            </w:r>
          </w:p>
        </w:tc>
      </w:tr>
      <w:tr w:rsidR="005D6CF5" w:rsidRPr="004B026E" w14:paraId="6162E562" w14:textId="77777777" w:rsidTr="00AA60FB">
        <w:tc>
          <w:tcPr>
            <w:tcW w:w="2712" w:type="dxa"/>
          </w:tcPr>
          <w:p w14:paraId="7A684EFE" w14:textId="6BC09BCC" w:rsidR="00B41C6C" w:rsidRPr="00B41C6C" w:rsidRDefault="00AC140B" w:rsidP="00B41C6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NCOA Reaccreditation Update</w:t>
            </w:r>
          </w:p>
          <w:p w14:paraId="0EAB56D2" w14:textId="77777777" w:rsidR="005D6CF5" w:rsidRPr="004B026E" w:rsidRDefault="005D6CF5" w:rsidP="00AF4904">
            <w:pPr>
              <w:pStyle w:val="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38" w:type="dxa"/>
          </w:tcPr>
          <w:p w14:paraId="18B07EFE" w14:textId="77777777" w:rsidR="005D6CF5" w:rsidRDefault="00AB454D" w:rsidP="00D71B3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Ashley Shaheen shared that Sandra Johnson our Site Reviewer expressed the Groton Center is one of the best she has ever seen. </w:t>
            </w:r>
            <w:r>
              <w:rPr>
                <w:rFonts w:cstheme="minorHAnsi"/>
              </w:rPr>
              <w:lastRenderedPageBreak/>
              <w:t xml:space="preserve">She conducted an exit interview with Ashley Shaheen and Mark Haddad and shared her highly favorable impression of the application, community involvement, COA management, building, department and volunteer program. </w:t>
            </w:r>
          </w:p>
          <w:p w14:paraId="18679784" w14:textId="49CF97F8" w:rsidR="00A1218A" w:rsidRDefault="00671771" w:rsidP="00D71B3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Sandra Johnson</w:t>
            </w:r>
            <w:r w:rsidR="00A1218A">
              <w:rPr>
                <w:rFonts w:cstheme="minorHAnsi"/>
              </w:rPr>
              <w:t xml:space="preserve"> shared four recommendations: </w:t>
            </w:r>
          </w:p>
          <w:p w14:paraId="52982DCA" w14:textId="3B96B613" w:rsidR="00A1218A" w:rsidRPr="00A1218A" w:rsidRDefault="00A1218A" w:rsidP="00A1218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1218A">
              <w:rPr>
                <w:rFonts w:cstheme="minorHAnsi"/>
              </w:rPr>
              <w:t xml:space="preserve">Pursue opportunities to involve student interns </w:t>
            </w:r>
          </w:p>
          <w:p w14:paraId="6D61616D" w14:textId="77777777" w:rsidR="00A1218A" w:rsidRPr="00A1218A" w:rsidRDefault="00A1218A" w:rsidP="00A1218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1218A">
              <w:rPr>
                <w:rFonts w:cstheme="minorHAnsi"/>
              </w:rPr>
              <w:t xml:space="preserve">Focus more support on community members experiencing cognitive decline. </w:t>
            </w:r>
          </w:p>
          <w:p w14:paraId="3B4CF01B" w14:textId="77777777" w:rsidR="00A1218A" w:rsidRPr="00A1218A" w:rsidRDefault="00A1218A" w:rsidP="00A1218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1218A">
              <w:rPr>
                <w:rFonts w:cstheme="minorHAnsi"/>
              </w:rPr>
              <w:t xml:space="preserve">Focus attention on growing lifelong learning programming. </w:t>
            </w:r>
          </w:p>
          <w:p w14:paraId="1771235D" w14:textId="79B54CB7" w:rsidR="00A1218A" w:rsidRPr="00A1218A" w:rsidRDefault="00A1218A" w:rsidP="00A1218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1218A">
              <w:rPr>
                <w:rFonts w:cstheme="minorHAnsi"/>
              </w:rPr>
              <w:t xml:space="preserve">Incorporate more opportunities to collect survey data from participants and community members. </w:t>
            </w:r>
          </w:p>
          <w:p w14:paraId="7C0D5F83" w14:textId="77777777" w:rsidR="00A1218A" w:rsidRPr="00671771" w:rsidRDefault="00A1218A" w:rsidP="0067177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71771">
              <w:rPr>
                <w:rFonts w:cstheme="minorHAnsi"/>
              </w:rPr>
              <w:t xml:space="preserve">We hope to receive official re-accreditation status in the New Year. </w:t>
            </w:r>
          </w:p>
          <w:p w14:paraId="683C21C8" w14:textId="77A9B3B5" w:rsidR="00A1218A" w:rsidRPr="00671771" w:rsidRDefault="00A1218A" w:rsidP="0067177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71771">
              <w:rPr>
                <w:rFonts w:cstheme="minorHAnsi"/>
              </w:rPr>
              <w:t xml:space="preserve">The next time the Groton Center is due for review, NCOA will be issuing Certificates of Excellence through a self-evaluation process as opposed to the formal re-accreditation process currently in existence. </w:t>
            </w:r>
          </w:p>
          <w:p w14:paraId="3883F98D" w14:textId="77777777" w:rsidR="00A1218A" w:rsidRPr="00671771" w:rsidRDefault="00A1218A" w:rsidP="0067177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71771">
              <w:rPr>
                <w:rFonts w:cstheme="minorHAnsi"/>
              </w:rPr>
              <w:t xml:space="preserve">Ashley Shaheen expressed gratitude for all who helped with the reaccreditation process. </w:t>
            </w:r>
          </w:p>
          <w:p w14:paraId="349F6142" w14:textId="0B0CF530" w:rsidR="00A1218A" w:rsidRPr="00671771" w:rsidRDefault="00A1218A" w:rsidP="0067177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71771">
              <w:rPr>
                <w:rFonts w:cstheme="minorHAnsi"/>
              </w:rPr>
              <w:t xml:space="preserve">A suggestion was made for the Selectboard to issue a Proclamation at Town Meeting to mark our Re-accreditation status, once received. </w:t>
            </w:r>
          </w:p>
        </w:tc>
      </w:tr>
      <w:tr w:rsidR="001C1A4C" w:rsidRPr="004B026E" w14:paraId="73ADAA7A" w14:textId="77777777" w:rsidTr="00AA60FB">
        <w:tc>
          <w:tcPr>
            <w:tcW w:w="2712" w:type="dxa"/>
          </w:tcPr>
          <w:p w14:paraId="2A06DA96" w14:textId="31A15DAF" w:rsidR="001C1A4C" w:rsidRPr="00666593" w:rsidRDefault="00AC140B" w:rsidP="0066659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COA Departmental Report</w:t>
            </w:r>
          </w:p>
        </w:tc>
        <w:tc>
          <w:tcPr>
            <w:tcW w:w="6638" w:type="dxa"/>
          </w:tcPr>
          <w:p w14:paraId="65C6ABFF" w14:textId="3CD38934" w:rsidR="001C1A4C" w:rsidRDefault="00A1218A" w:rsidP="00B90FA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Town departments were tasked with presenting two budgets this budget season: one budget for level </w:t>
            </w:r>
            <w:r w:rsidR="002931A7">
              <w:rPr>
                <w:rFonts w:cstheme="minorHAnsi"/>
              </w:rPr>
              <w:t>service</w:t>
            </w:r>
            <w:r>
              <w:rPr>
                <w:rFonts w:cstheme="minorHAnsi"/>
              </w:rPr>
              <w:t xml:space="preserve">, and one budget for an 11% reduction, if the town does not pass an override. </w:t>
            </w:r>
          </w:p>
          <w:p w14:paraId="6C1752F2" w14:textId="77777777" w:rsidR="00A1218A" w:rsidRDefault="00A1218A" w:rsidP="00B90FA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budgets are due Monday November 20</w:t>
            </w:r>
            <w:r w:rsidRPr="00A1218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  <w:p w14:paraId="2D565288" w14:textId="77777777" w:rsidR="00A1218A" w:rsidRDefault="00A1218A" w:rsidP="00A121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Town Department heads must present budgets at the Selectboard Meeting Tuesday November 28</w:t>
            </w:r>
            <w:r w:rsidRPr="00A1218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at 8:30 a.m. </w:t>
            </w:r>
          </w:p>
          <w:p w14:paraId="7AE41862" w14:textId="77777777" w:rsidR="006446A8" w:rsidRDefault="00A1218A" w:rsidP="00A121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Senior Tax Work off program received 31 applications. The town will identify 30 of these individuals who exhibit the most need, and these individuals will receive a tax abatement for </w:t>
            </w:r>
            <w:r w:rsidR="006446A8">
              <w:rPr>
                <w:rFonts w:cstheme="minorHAnsi"/>
              </w:rPr>
              <w:t>$1,000 for 67 hours of work from December 2023-November 2024</w:t>
            </w:r>
            <w:r>
              <w:rPr>
                <w:rFonts w:cstheme="minorHAnsi"/>
              </w:rPr>
              <w:t>.</w:t>
            </w:r>
          </w:p>
          <w:p w14:paraId="14A6224D" w14:textId="77777777" w:rsidR="00A1218A" w:rsidRDefault="006446A8" w:rsidP="00A121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Pascal Miller reviewed the TREAD </w:t>
            </w:r>
            <w:r w:rsidR="00B6668D">
              <w:rPr>
                <w:rFonts w:cstheme="minorHAnsi"/>
              </w:rPr>
              <w:t xml:space="preserve">(Tax Relief for Elderly and Disabled) </w:t>
            </w:r>
            <w:r>
              <w:rPr>
                <w:rFonts w:cstheme="minorHAnsi"/>
              </w:rPr>
              <w:t>program, which is mandated by the Commonwealth</w:t>
            </w:r>
            <w:r w:rsidR="00BD6C27">
              <w:rPr>
                <w:rFonts w:cstheme="minorHAnsi"/>
              </w:rPr>
              <w:t xml:space="preserve"> to assist seniors and adults with disabilities stay in their own homes here in town. The Groton TREAD program received $5,000 from Lowell Five Bank to help kickstart the TREAD fund. There is a committee that generates eligibility criteria.  </w:t>
            </w:r>
            <w:r w:rsidR="00B6668D">
              <w:rPr>
                <w:rFonts w:cstheme="minorHAnsi"/>
              </w:rPr>
              <w:t>There will be a meeting Wednesday November 15</w:t>
            </w:r>
            <w:r w:rsidR="00B6668D" w:rsidRPr="00B6668D">
              <w:rPr>
                <w:rFonts w:cstheme="minorHAnsi"/>
                <w:vertAlign w:val="superscript"/>
              </w:rPr>
              <w:t>th</w:t>
            </w:r>
            <w:r w:rsidR="00B6668D">
              <w:rPr>
                <w:rFonts w:cstheme="minorHAnsi"/>
              </w:rPr>
              <w:t xml:space="preserve"> at Town Hall to discuss. Applications will be received in January 2024 and monies will be distributed in March/April 2024. </w:t>
            </w:r>
          </w:p>
          <w:p w14:paraId="4C4D844D" w14:textId="3B2A4FB7" w:rsidR="00B6668D" w:rsidRDefault="00B6668D" w:rsidP="00A121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  <w:r w:rsidR="00BA3CE3">
              <w:rPr>
                <w:rFonts w:cstheme="minorHAnsi"/>
              </w:rPr>
              <w:t xml:space="preserve"> of</w:t>
            </w:r>
            <w:r>
              <w:rPr>
                <w:rFonts w:cstheme="minorHAnsi"/>
              </w:rPr>
              <w:t xml:space="preserve"> Senior SAFE program through the fire department, which provides assistance with File of Life, </w:t>
            </w:r>
            <w:r w:rsidR="000A2546">
              <w:rPr>
                <w:rFonts w:cstheme="minorHAnsi"/>
              </w:rPr>
              <w:t xml:space="preserve">Resident Lock Boxes, Sand, and replacement of smoke alarm batteries. </w:t>
            </w:r>
          </w:p>
          <w:p w14:paraId="00F10B55" w14:textId="77777777" w:rsidR="000A2546" w:rsidRDefault="000A2546" w:rsidP="00A121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annual Gibbet Hill Holiday Dinner for Seniors </w:t>
            </w:r>
            <w:r w:rsidR="009D6D5F">
              <w:rPr>
                <w:rFonts w:cstheme="minorHAnsi"/>
              </w:rPr>
              <w:t xml:space="preserve">is a partnership with fire and police departments, as well as others. Gibbet Hill is looking for volunteers to </w:t>
            </w:r>
            <w:r w:rsidR="000E09A1">
              <w:rPr>
                <w:rFonts w:cstheme="minorHAnsi"/>
              </w:rPr>
              <w:t xml:space="preserve">join Police and Fire departments to </w:t>
            </w:r>
            <w:r w:rsidR="009D6D5F">
              <w:rPr>
                <w:rFonts w:cstheme="minorHAnsi"/>
              </w:rPr>
              <w:t xml:space="preserve">assist </w:t>
            </w:r>
            <w:r w:rsidR="009D6D5F">
              <w:rPr>
                <w:rFonts w:cstheme="minorHAnsi"/>
              </w:rPr>
              <w:lastRenderedPageBreak/>
              <w:t>with preparing vegetables Wednesday night November 1</w:t>
            </w:r>
            <w:r w:rsidR="000E09A1">
              <w:rPr>
                <w:rFonts w:cstheme="minorHAnsi"/>
              </w:rPr>
              <w:t>5 at 6:00 p.m</w:t>
            </w:r>
            <w:r w:rsidR="009D6D5F">
              <w:rPr>
                <w:rFonts w:cstheme="minorHAnsi"/>
              </w:rPr>
              <w:t>.</w:t>
            </w:r>
          </w:p>
          <w:p w14:paraId="5EFEE540" w14:textId="7D11E806" w:rsidR="000E09A1" w:rsidRPr="00A1218A" w:rsidRDefault="000E09A1" w:rsidP="00A121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Michelle </w:t>
            </w:r>
            <w:r w:rsidR="00F84896">
              <w:rPr>
                <w:rFonts w:cstheme="minorHAnsi"/>
              </w:rPr>
              <w:t>Collette</w:t>
            </w:r>
            <w:r>
              <w:rPr>
                <w:rFonts w:cstheme="minorHAnsi"/>
              </w:rPr>
              <w:t xml:space="preserve"> noted two recent Lunch and Learn programs have both been very successful, with strong interest, attendance and engagement. </w:t>
            </w:r>
          </w:p>
        </w:tc>
      </w:tr>
      <w:tr w:rsidR="001C1A4C" w:rsidRPr="004B026E" w14:paraId="2697F1BC" w14:textId="77777777" w:rsidTr="00AA60FB">
        <w:tc>
          <w:tcPr>
            <w:tcW w:w="2712" w:type="dxa"/>
          </w:tcPr>
          <w:p w14:paraId="68720F8A" w14:textId="2EA1EDC8" w:rsidR="001C1A4C" w:rsidRPr="00FF4F3C" w:rsidRDefault="00AC140B" w:rsidP="00FF4F3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Expense Report</w:t>
            </w:r>
            <w:r w:rsidR="00FF4F3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638" w:type="dxa"/>
          </w:tcPr>
          <w:p w14:paraId="155048F7" w14:textId="2C49890A" w:rsidR="00BA3CE3" w:rsidRDefault="00BA3CE3" w:rsidP="00BA3CE3">
            <w:pPr>
              <w:pStyle w:val="ListParagraph"/>
              <w:spacing w:after="160" w:line="259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Ashley Shaheen reviewed the Expense Report through September 30, 2023 and noted:</w:t>
            </w:r>
          </w:p>
          <w:p w14:paraId="34FD7217" w14:textId="6140FDAA" w:rsidR="001C1A4C" w:rsidRDefault="00EA4247" w:rsidP="00BA3CE3">
            <w:pPr>
              <w:pStyle w:val="ListParagraph"/>
              <w:spacing w:after="160" w:line="259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Reviewed expense report through September 30, 2023. </w:t>
            </w:r>
          </w:p>
          <w:p w14:paraId="256C8113" w14:textId="77777777" w:rsidR="00EA4247" w:rsidRDefault="00EA4247" w:rsidP="00FF4F3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Formula Grant increased from $12 per senior to $14 per senior. </w:t>
            </w:r>
          </w:p>
          <w:p w14:paraId="5D913480" w14:textId="1DD1FCB6" w:rsidR="00EA4247" w:rsidRPr="00EA4247" w:rsidRDefault="00EA4247" w:rsidP="00EA424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Town budget will be voted on in the Spring. </w:t>
            </w:r>
          </w:p>
        </w:tc>
      </w:tr>
      <w:tr w:rsidR="001C1A4C" w:rsidRPr="004B026E" w14:paraId="7E0FD54A" w14:textId="77777777" w:rsidTr="00AA60FB">
        <w:tc>
          <w:tcPr>
            <w:tcW w:w="2712" w:type="dxa"/>
          </w:tcPr>
          <w:p w14:paraId="2E218DF8" w14:textId="131E1A5A" w:rsidR="001C1A4C" w:rsidRPr="000007EA" w:rsidRDefault="00AC140B" w:rsidP="000007E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Sportsman Club Update</w:t>
            </w:r>
            <w:r w:rsidR="0055665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638" w:type="dxa"/>
          </w:tcPr>
          <w:p w14:paraId="55E5EB37" w14:textId="77777777" w:rsidR="00BA3CE3" w:rsidRDefault="00EA4247" w:rsidP="00BA3CE3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Michelle </w:t>
            </w:r>
            <w:r w:rsidR="00F84896">
              <w:rPr>
                <w:rFonts w:cstheme="minorHAnsi"/>
              </w:rPr>
              <w:t>Collette</w:t>
            </w:r>
            <w:r>
              <w:rPr>
                <w:rFonts w:cstheme="minorHAnsi"/>
              </w:rPr>
              <w:t xml:space="preserve"> reported on the Field Trip the Sportsman Club Sub-committee took on Thursday November 9</w:t>
            </w:r>
            <w:r w:rsidRPr="00EA424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. </w:t>
            </w:r>
          </w:p>
          <w:p w14:paraId="305AE54D" w14:textId="08360C32" w:rsidR="00EA4247" w:rsidRDefault="00EA4247" w:rsidP="00BA3CE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group observed concerns with the set up and layout of the fitness court, as it did not appear to be accessible to seniors and individuals with disabilities. </w:t>
            </w:r>
          </w:p>
          <w:p w14:paraId="33CF1D9B" w14:textId="77777777" w:rsidR="00067BBF" w:rsidRDefault="00EA4247" w:rsidP="00067B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BA3CE3">
              <w:rPr>
                <w:rFonts w:cstheme="minorHAnsi"/>
              </w:rPr>
              <w:t xml:space="preserve">subcommittee would like to evaluate other options/modifications for the proposed Groton Fitness Court that would be user friendly to older adults and individuals with disabilities </w:t>
            </w:r>
            <w:r w:rsidR="00067BBF">
              <w:rPr>
                <w:rFonts w:cstheme="minorHAnsi"/>
              </w:rPr>
              <w:t xml:space="preserve">as well as the community. </w:t>
            </w:r>
          </w:p>
          <w:p w14:paraId="5E572CDE" w14:textId="77777777" w:rsidR="00067BBF" w:rsidRDefault="00067BBF" w:rsidP="00067B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Several subcommittee members indicated they had envisioned walking paths with fitness stations. </w:t>
            </w:r>
          </w:p>
          <w:p w14:paraId="2A1CF325" w14:textId="2A868A25" w:rsidR="00067BBF" w:rsidRDefault="00067BBF" w:rsidP="00067B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group plans to explore the options to modify the Fitness Court plans to be more age appropriate and accessible; looking to encourage usage. </w:t>
            </w:r>
          </w:p>
          <w:p w14:paraId="14F45FE7" w14:textId="0BE5D8E4" w:rsidR="00EA4247" w:rsidRPr="00BA4534" w:rsidRDefault="00EA4247" w:rsidP="00067B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next subcommittee meeting is </w:t>
            </w:r>
            <w:r w:rsidR="00067BBF">
              <w:rPr>
                <w:rFonts w:cstheme="minorHAnsi"/>
              </w:rPr>
              <w:t xml:space="preserve">scheduled for </w:t>
            </w:r>
            <w:r>
              <w:rPr>
                <w:rFonts w:cstheme="minorHAnsi"/>
              </w:rPr>
              <w:t>Friday December 15</w:t>
            </w:r>
            <w:r w:rsidRPr="00EA424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at 9:00 a.m.</w:t>
            </w:r>
          </w:p>
        </w:tc>
      </w:tr>
      <w:tr w:rsidR="001C1A4C" w:rsidRPr="004B026E" w14:paraId="1D43CBC0" w14:textId="77777777" w:rsidTr="00AA60FB">
        <w:tc>
          <w:tcPr>
            <w:tcW w:w="2712" w:type="dxa"/>
          </w:tcPr>
          <w:p w14:paraId="407676D0" w14:textId="3769D505" w:rsidR="001C1A4C" w:rsidRPr="00C05BFC" w:rsidRDefault="00AC140B" w:rsidP="00C05BF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COA </w:t>
            </w:r>
            <w:r w:rsidR="00EA4247">
              <w:rPr>
                <w:rFonts w:cstheme="minorHAnsi"/>
                <w:b/>
                <w:bCs/>
              </w:rPr>
              <w:t xml:space="preserve">Board </w:t>
            </w:r>
            <w:r>
              <w:rPr>
                <w:rFonts w:cstheme="minorHAnsi"/>
                <w:b/>
                <w:bCs/>
              </w:rPr>
              <w:t>Resource Manual/Discussion</w:t>
            </w:r>
          </w:p>
        </w:tc>
        <w:tc>
          <w:tcPr>
            <w:tcW w:w="6638" w:type="dxa"/>
          </w:tcPr>
          <w:p w14:paraId="1BB8D804" w14:textId="6488C7A7" w:rsidR="00EA4247" w:rsidRPr="00EA4247" w:rsidRDefault="00EA4247" w:rsidP="00EA424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Tony Serge reviewed the Table of Contents for the new COA Board Resource Manual, noting th</w:t>
            </w:r>
            <w:r w:rsidR="00593257">
              <w:rPr>
                <w:rFonts w:cstheme="minorHAnsi"/>
              </w:rPr>
              <w:t>at the</w:t>
            </w:r>
            <w:r>
              <w:rPr>
                <w:rFonts w:cstheme="minorHAnsi"/>
              </w:rPr>
              <w:t xml:space="preserve"> manuals </w:t>
            </w:r>
            <w:r w:rsidR="00593257">
              <w:rPr>
                <w:rFonts w:cstheme="minorHAnsi"/>
              </w:rPr>
              <w:t xml:space="preserve">will be </w:t>
            </w:r>
            <w:r>
              <w:rPr>
                <w:rFonts w:cstheme="minorHAnsi"/>
              </w:rPr>
              <w:t xml:space="preserve">easy to update and add in </w:t>
            </w:r>
            <w:r w:rsidR="00593257">
              <w:rPr>
                <w:rFonts w:cstheme="minorHAnsi"/>
              </w:rPr>
              <w:t xml:space="preserve">additional </w:t>
            </w:r>
            <w:r>
              <w:rPr>
                <w:rFonts w:cstheme="minorHAnsi"/>
              </w:rPr>
              <w:t xml:space="preserve">minutes and documents. </w:t>
            </w:r>
          </w:p>
        </w:tc>
      </w:tr>
      <w:tr w:rsidR="00BA4534" w:rsidRPr="004B026E" w14:paraId="7C2EBE1C" w14:textId="77777777" w:rsidTr="00AA60FB">
        <w:tc>
          <w:tcPr>
            <w:tcW w:w="2712" w:type="dxa"/>
          </w:tcPr>
          <w:p w14:paraId="4CEC445D" w14:textId="31D1E955" w:rsidR="00BA4534" w:rsidRPr="000B3F9C" w:rsidRDefault="00AC140B" w:rsidP="000B3F9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Workshop Part 2 Scheduling/Planning</w:t>
            </w:r>
          </w:p>
        </w:tc>
        <w:tc>
          <w:tcPr>
            <w:tcW w:w="6638" w:type="dxa"/>
          </w:tcPr>
          <w:p w14:paraId="221BA540" w14:textId="140D0042" w:rsidR="00EA4247" w:rsidRDefault="00EA4247" w:rsidP="005B427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7447DA">
              <w:rPr>
                <w:rFonts w:cstheme="minorHAnsi"/>
              </w:rPr>
              <w:t xml:space="preserve">second </w:t>
            </w:r>
            <w:r w:rsidR="00593257">
              <w:rPr>
                <w:rFonts w:cstheme="minorHAnsi"/>
              </w:rPr>
              <w:t xml:space="preserve">session of the COA Board Workshop </w:t>
            </w:r>
            <w:r w:rsidR="007447DA">
              <w:rPr>
                <w:rFonts w:cstheme="minorHAnsi"/>
              </w:rPr>
              <w:t xml:space="preserve">will take place </w:t>
            </w:r>
            <w:r>
              <w:rPr>
                <w:rFonts w:cstheme="minorHAnsi"/>
              </w:rPr>
              <w:t>January 8</w:t>
            </w:r>
            <w:r w:rsidRPr="00EA4247">
              <w:rPr>
                <w:rFonts w:cstheme="minorHAnsi"/>
                <w:vertAlign w:val="superscript"/>
              </w:rPr>
              <w:t>th</w:t>
            </w:r>
            <w:r w:rsidR="003D291C">
              <w:rPr>
                <w:rFonts w:cstheme="minorHAnsi"/>
              </w:rPr>
              <w:t>, from 10:00 a.m. to 12:00 p.m.</w:t>
            </w:r>
          </w:p>
          <w:p w14:paraId="0A985038" w14:textId="2EFD8DB0" w:rsidR="007447DA" w:rsidRDefault="00593257" w:rsidP="005B427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7447DA">
              <w:rPr>
                <w:rFonts w:cstheme="minorHAnsi"/>
              </w:rPr>
              <w:t xml:space="preserve">Bylaws, </w:t>
            </w:r>
            <w:r>
              <w:rPr>
                <w:rFonts w:cstheme="minorHAnsi"/>
              </w:rPr>
              <w:t>M</w:t>
            </w:r>
            <w:r w:rsidR="007447DA">
              <w:rPr>
                <w:rFonts w:cstheme="minorHAnsi"/>
              </w:rPr>
              <w:t>arketing</w:t>
            </w:r>
            <w:r>
              <w:rPr>
                <w:rFonts w:cstheme="minorHAnsi"/>
              </w:rPr>
              <w:t>, and S</w:t>
            </w:r>
            <w:r w:rsidR="007447DA">
              <w:rPr>
                <w:rFonts w:cstheme="minorHAnsi"/>
              </w:rPr>
              <w:t xml:space="preserve">trategic </w:t>
            </w:r>
            <w:r>
              <w:rPr>
                <w:rFonts w:cstheme="minorHAnsi"/>
              </w:rPr>
              <w:t>P</w:t>
            </w:r>
            <w:r w:rsidR="007447DA">
              <w:rPr>
                <w:rFonts w:cstheme="minorHAnsi"/>
              </w:rPr>
              <w:t xml:space="preserve">lan will be reviewed. </w:t>
            </w:r>
          </w:p>
          <w:p w14:paraId="4A6412B6" w14:textId="38034624" w:rsidR="00EA4247" w:rsidRPr="00B53F51" w:rsidRDefault="00EA4247" w:rsidP="00B53F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93257">
              <w:rPr>
                <w:rFonts w:cstheme="minorHAnsi"/>
              </w:rPr>
              <w:t>Bylaws S</w:t>
            </w:r>
            <w:r>
              <w:rPr>
                <w:rFonts w:cstheme="minorHAnsi"/>
              </w:rPr>
              <w:t xml:space="preserve">ubcommittee </w:t>
            </w:r>
            <w:r w:rsidR="00593257">
              <w:rPr>
                <w:rFonts w:cstheme="minorHAnsi"/>
              </w:rPr>
              <w:t xml:space="preserve">will be formed </w:t>
            </w:r>
            <w:r>
              <w:rPr>
                <w:rFonts w:cstheme="minorHAnsi"/>
              </w:rPr>
              <w:t xml:space="preserve">in January. </w:t>
            </w:r>
          </w:p>
        </w:tc>
      </w:tr>
      <w:tr w:rsidR="005D6CF5" w:rsidRPr="004B026E" w14:paraId="767B4A50" w14:textId="77777777" w:rsidTr="00AA60FB">
        <w:tc>
          <w:tcPr>
            <w:tcW w:w="2712" w:type="dxa"/>
          </w:tcPr>
          <w:p w14:paraId="4DE71357" w14:textId="561F085E" w:rsidR="005D6CF5" w:rsidRPr="00EE2DC1" w:rsidRDefault="00AA60FB" w:rsidP="00EE2DC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br w:type="page"/>
            </w:r>
            <w:r w:rsidR="005D6CF5" w:rsidRPr="00EE2DC1">
              <w:rPr>
                <w:rFonts w:cstheme="minorHAnsi"/>
                <w:b/>
                <w:bCs/>
              </w:rPr>
              <w:t>Closing of Meeting</w:t>
            </w:r>
          </w:p>
        </w:tc>
        <w:tc>
          <w:tcPr>
            <w:tcW w:w="6638" w:type="dxa"/>
          </w:tcPr>
          <w:p w14:paraId="2A9A249C" w14:textId="5F2B9A2D" w:rsidR="005D6CF5" w:rsidRPr="00B34355" w:rsidRDefault="00B53F51" w:rsidP="007755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Dottie Zale made a motion to close the meeting. Lois Young seconded the motion. All voted in favor. Pascal Miller closed the meeting at 3:54 p.m.</w:t>
            </w:r>
          </w:p>
        </w:tc>
      </w:tr>
      <w:tr w:rsidR="005D6CF5" w:rsidRPr="004B026E" w14:paraId="1D39509F" w14:textId="77777777" w:rsidTr="00AA60FB">
        <w:tc>
          <w:tcPr>
            <w:tcW w:w="2712" w:type="dxa"/>
          </w:tcPr>
          <w:p w14:paraId="72DED080" w14:textId="77777777" w:rsidR="005D6CF5" w:rsidRPr="00EE2DC1" w:rsidRDefault="005D6CF5" w:rsidP="00EE2DC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E2DC1">
              <w:rPr>
                <w:rFonts w:cstheme="minorHAnsi"/>
                <w:b/>
                <w:bCs/>
              </w:rPr>
              <w:t>Next Meeting</w:t>
            </w:r>
          </w:p>
        </w:tc>
        <w:tc>
          <w:tcPr>
            <w:tcW w:w="6638" w:type="dxa"/>
          </w:tcPr>
          <w:p w14:paraId="68F1BF00" w14:textId="052D3CA7" w:rsidR="005D6CF5" w:rsidRPr="00B34355" w:rsidRDefault="005D6CF5" w:rsidP="00B343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34355">
              <w:rPr>
                <w:rFonts w:cstheme="minorHAnsi"/>
              </w:rPr>
              <w:t xml:space="preserve">Next meeting </w:t>
            </w:r>
            <w:r w:rsidR="00593257">
              <w:rPr>
                <w:rFonts w:cstheme="minorHAnsi"/>
              </w:rPr>
              <w:t>was scheduled for</w:t>
            </w:r>
            <w:r w:rsidRPr="00B34355">
              <w:rPr>
                <w:rFonts w:cstheme="minorHAnsi"/>
              </w:rPr>
              <w:t xml:space="preserve"> Monday </w:t>
            </w:r>
            <w:r w:rsidR="00EA4247">
              <w:rPr>
                <w:rFonts w:cstheme="minorHAnsi"/>
              </w:rPr>
              <w:t xml:space="preserve">December </w:t>
            </w:r>
            <w:r w:rsidRPr="00B34355">
              <w:rPr>
                <w:rFonts w:cstheme="minorHAnsi"/>
              </w:rPr>
              <w:t>1</w:t>
            </w:r>
            <w:r w:rsidR="00EA4247">
              <w:rPr>
                <w:rFonts w:cstheme="minorHAnsi"/>
              </w:rPr>
              <w:t>1</w:t>
            </w:r>
            <w:r w:rsidRPr="00B34355">
              <w:rPr>
                <w:rFonts w:cstheme="minorHAnsi"/>
              </w:rPr>
              <w:t xml:space="preserve">th at </w:t>
            </w:r>
            <w:r w:rsidR="00EA4247">
              <w:rPr>
                <w:rFonts w:cstheme="minorHAnsi"/>
              </w:rPr>
              <w:t>1</w:t>
            </w:r>
            <w:r w:rsidRPr="00B34355">
              <w:rPr>
                <w:rFonts w:cstheme="minorHAnsi"/>
              </w:rPr>
              <w:t xml:space="preserve">:00 p.m. at the Groton Center. </w:t>
            </w:r>
          </w:p>
        </w:tc>
      </w:tr>
    </w:tbl>
    <w:p w14:paraId="3AD6B3A3" w14:textId="77777777" w:rsidR="00B34355" w:rsidRDefault="00B34355" w:rsidP="00B34355">
      <w:pPr>
        <w:spacing w:after="0" w:line="240" w:lineRule="auto"/>
        <w:rPr>
          <w:rFonts w:cstheme="minorHAnsi"/>
          <w:bCs/>
        </w:rPr>
      </w:pPr>
    </w:p>
    <w:p w14:paraId="59B63FD1" w14:textId="77777777" w:rsidR="00B34355" w:rsidRPr="00B34355" w:rsidRDefault="00B34355" w:rsidP="00B34355">
      <w:pPr>
        <w:spacing w:after="0" w:line="240" w:lineRule="auto"/>
        <w:rPr>
          <w:rFonts w:cstheme="minorHAnsi"/>
          <w:bCs/>
        </w:rPr>
      </w:pPr>
      <w:r w:rsidRPr="00B34355">
        <w:rPr>
          <w:rFonts w:cstheme="minorHAnsi"/>
          <w:bCs/>
        </w:rPr>
        <w:t>Respectfully submitted,</w:t>
      </w:r>
    </w:p>
    <w:p w14:paraId="0E9E2B5A" w14:textId="295CE993" w:rsidR="002E1159" w:rsidRDefault="005617D4" w:rsidP="005617D4">
      <w:pPr>
        <w:spacing w:after="0" w:line="240" w:lineRule="auto"/>
        <w:rPr>
          <w:rFonts w:cstheme="minorHAnsi"/>
          <w:bCs/>
        </w:rPr>
      </w:pPr>
      <w:r w:rsidRPr="005617D4">
        <w:rPr>
          <w:rFonts w:cstheme="minorHAnsi"/>
          <w:bCs/>
        </w:rPr>
        <w:t>Nä</w:t>
      </w:r>
      <w:r w:rsidR="007B661F">
        <w:rPr>
          <w:rFonts w:cstheme="minorHAnsi"/>
          <w:bCs/>
        </w:rPr>
        <w:t xml:space="preserve">ndi Munson </w:t>
      </w:r>
    </w:p>
    <w:p w14:paraId="77112088" w14:textId="4B0349B8" w:rsidR="005617D4" w:rsidRDefault="005617D4" w:rsidP="005617D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November 22, 2023</w:t>
      </w:r>
    </w:p>
    <w:p w14:paraId="309994FF" w14:textId="77777777" w:rsidR="009272B4" w:rsidRDefault="009272B4" w:rsidP="005617D4">
      <w:pPr>
        <w:spacing w:after="0" w:line="240" w:lineRule="auto"/>
        <w:rPr>
          <w:rFonts w:cstheme="minorHAnsi"/>
          <w:bCs/>
        </w:rPr>
      </w:pPr>
    </w:p>
    <w:p w14:paraId="070D87B2" w14:textId="7746E9DA" w:rsidR="009272B4" w:rsidRDefault="009272B4" w:rsidP="005617D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Judith Palumbo O’Brien</w:t>
      </w:r>
    </w:p>
    <w:p w14:paraId="174347C6" w14:textId="07A5B448" w:rsidR="009272B4" w:rsidRPr="005617D4" w:rsidRDefault="009272B4" w:rsidP="005617D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December 4, 2023</w:t>
      </w:r>
    </w:p>
    <w:sectPr w:rsidR="009272B4" w:rsidRPr="005617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DA4" w14:textId="77777777" w:rsidR="00294003" w:rsidRDefault="00294003" w:rsidP="00B5224E">
      <w:pPr>
        <w:spacing w:after="0" w:line="240" w:lineRule="auto"/>
      </w:pPr>
      <w:r>
        <w:separator/>
      </w:r>
    </w:p>
  </w:endnote>
  <w:endnote w:type="continuationSeparator" w:id="0">
    <w:p w14:paraId="76B48969" w14:textId="77777777" w:rsidR="00294003" w:rsidRDefault="00294003" w:rsidP="00B5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08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14B90" w14:textId="77777777" w:rsidR="001A657B" w:rsidRDefault="001A6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4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BCB6F7" w14:textId="77777777" w:rsidR="001A657B" w:rsidRDefault="001A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D204" w14:textId="77777777" w:rsidR="00294003" w:rsidRDefault="00294003" w:rsidP="00B5224E">
      <w:pPr>
        <w:spacing w:after="0" w:line="240" w:lineRule="auto"/>
      </w:pPr>
      <w:r>
        <w:separator/>
      </w:r>
    </w:p>
  </w:footnote>
  <w:footnote w:type="continuationSeparator" w:id="0">
    <w:p w14:paraId="69EB6A43" w14:textId="77777777" w:rsidR="00294003" w:rsidRDefault="00294003" w:rsidP="00B5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097"/>
    <w:multiLevelType w:val="hybridMultilevel"/>
    <w:tmpl w:val="4F7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14B"/>
    <w:multiLevelType w:val="hybridMultilevel"/>
    <w:tmpl w:val="43F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069"/>
    <w:multiLevelType w:val="hybridMultilevel"/>
    <w:tmpl w:val="5502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29A0"/>
    <w:multiLevelType w:val="hybridMultilevel"/>
    <w:tmpl w:val="40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3A89"/>
    <w:multiLevelType w:val="hybridMultilevel"/>
    <w:tmpl w:val="9FF64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3270"/>
    <w:multiLevelType w:val="hybridMultilevel"/>
    <w:tmpl w:val="840A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32F"/>
    <w:multiLevelType w:val="hybridMultilevel"/>
    <w:tmpl w:val="3D98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304DE"/>
    <w:multiLevelType w:val="hybridMultilevel"/>
    <w:tmpl w:val="C2106472"/>
    <w:lvl w:ilvl="0" w:tplc="0409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8" w15:restartNumberingAfterBreak="0">
    <w:nsid w:val="234E1775"/>
    <w:multiLevelType w:val="hybridMultilevel"/>
    <w:tmpl w:val="27D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93A69"/>
    <w:multiLevelType w:val="hybridMultilevel"/>
    <w:tmpl w:val="37DA2ADE"/>
    <w:lvl w:ilvl="0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87A7D0F"/>
    <w:multiLevelType w:val="hybridMultilevel"/>
    <w:tmpl w:val="5B98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471D5"/>
    <w:multiLevelType w:val="hybridMultilevel"/>
    <w:tmpl w:val="88C4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33EAE"/>
    <w:multiLevelType w:val="hybridMultilevel"/>
    <w:tmpl w:val="B22007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2617E39"/>
    <w:multiLevelType w:val="hybridMultilevel"/>
    <w:tmpl w:val="BE54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664C5"/>
    <w:multiLevelType w:val="hybridMultilevel"/>
    <w:tmpl w:val="533E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94644"/>
    <w:multiLevelType w:val="hybridMultilevel"/>
    <w:tmpl w:val="603C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662AD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D05F3D"/>
    <w:multiLevelType w:val="hybridMultilevel"/>
    <w:tmpl w:val="6278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67D45"/>
    <w:multiLevelType w:val="hybridMultilevel"/>
    <w:tmpl w:val="0DA25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438FD"/>
    <w:multiLevelType w:val="hybridMultilevel"/>
    <w:tmpl w:val="F2BEF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485DF3"/>
    <w:multiLevelType w:val="hybridMultilevel"/>
    <w:tmpl w:val="89C8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98024F"/>
    <w:multiLevelType w:val="hybridMultilevel"/>
    <w:tmpl w:val="668C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9286B"/>
    <w:multiLevelType w:val="hybridMultilevel"/>
    <w:tmpl w:val="998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E5DC0"/>
    <w:multiLevelType w:val="hybridMultilevel"/>
    <w:tmpl w:val="6D56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D5C33"/>
    <w:multiLevelType w:val="hybridMultilevel"/>
    <w:tmpl w:val="FBCC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069A8"/>
    <w:multiLevelType w:val="hybridMultilevel"/>
    <w:tmpl w:val="33C6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99032E"/>
    <w:multiLevelType w:val="hybridMultilevel"/>
    <w:tmpl w:val="3E5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902F4"/>
    <w:multiLevelType w:val="hybridMultilevel"/>
    <w:tmpl w:val="FC2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60781">
    <w:abstractNumId w:val="15"/>
  </w:num>
  <w:num w:numId="2" w16cid:durableId="1472942330">
    <w:abstractNumId w:val="23"/>
  </w:num>
  <w:num w:numId="3" w16cid:durableId="414208176">
    <w:abstractNumId w:val="12"/>
  </w:num>
  <w:num w:numId="4" w16cid:durableId="991372403">
    <w:abstractNumId w:val="8"/>
  </w:num>
  <w:num w:numId="5" w16cid:durableId="2011104261">
    <w:abstractNumId w:val="25"/>
  </w:num>
  <w:num w:numId="6" w16cid:durableId="913508884">
    <w:abstractNumId w:val="21"/>
  </w:num>
  <w:num w:numId="7" w16cid:durableId="1063405741">
    <w:abstractNumId w:val="2"/>
  </w:num>
  <w:num w:numId="8" w16cid:durableId="303855132">
    <w:abstractNumId w:val="16"/>
  </w:num>
  <w:num w:numId="9" w16cid:durableId="645671698">
    <w:abstractNumId w:val="11"/>
  </w:num>
  <w:num w:numId="10" w16cid:durableId="1156188783">
    <w:abstractNumId w:val="19"/>
  </w:num>
  <w:num w:numId="11" w16cid:durableId="1262104148">
    <w:abstractNumId w:val="13"/>
  </w:num>
  <w:num w:numId="12" w16cid:durableId="1457483974">
    <w:abstractNumId w:val="20"/>
  </w:num>
  <w:num w:numId="13" w16cid:durableId="1464540817">
    <w:abstractNumId w:val="24"/>
  </w:num>
  <w:num w:numId="14" w16cid:durableId="688259383">
    <w:abstractNumId w:val="5"/>
  </w:num>
  <w:num w:numId="15" w16cid:durableId="683432861">
    <w:abstractNumId w:val="9"/>
  </w:num>
  <w:num w:numId="16" w16cid:durableId="1106735270">
    <w:abstractNumId w:val="7"/>
  </w:num>
  <w:num w:numId="17" w16cid:durableId="766383799">
    <w:abstractNumId w:val="18"/>
  </w:num>
  <w:num w:numId="18" w16cid:durableId="166135896">
    <w:abstractNumId w:val="17"/>
  </w:num>
  <w:num w:numId="19" w16cid:durableId="570233683">
    <w:abstractNumId w:val="10"/>
  </w:num>
  <w:num w:numId="20" w16cid:durableId="426199284">
    <w:abstractNumId w:val="6"/>
  </w:num>
  <w:num w:numId="21" w16cid:durableId="808589594">
    <w:abstractNumId w:val="3"/>
  </w:num>
  <w:num w:numId="22" w16cid:durableId="779645875">
    <w:abstractNumId w:val="4"/>
  </w:num>
  <w:num w:numId="23" w16cid:durableId="2049524173">
    <w:abstractNumId w:val="22"/>
  </w:num>
  <w:num w:numId="24" w16cid:durableId="1566332240">
    <w:abstractNumId w:val="14"/>
  </w:num>
  <w:num w:numId="25" w16cid:durableId="840387512">
    <w:abstractNumId w:val="1"/>
  </w:num>
  <w:num w:numId="26" w16cid:durableId="1194147917">
    <w:abstractNumId w:val="0"/>
  </w:num>
  <w:num w:numId="27" w16cid:durableId="5062151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1"/>
    <w:rsid w:val="00000043"/>
    <w:rsid w:val="000007EA"/>
    <w:rsid w:val="000024F8"/>
    <w:rsid w:val="00015B16"/>
    <w:rsid w:val="0002152A"/>
    <w:rsid w:val="00021B26"/>
    <w:rsid w:val="00026A3D"/>
    <w:rsid w:val="00030352"/>
    <w:rsid w:val="00067BBF"/>
    <w:rsid w:val="00081D36"/>
    <w:rsid w:val="00085FA6"/>
    <w:rsid w:val="00094152"/>
    <w:rsid w:val="000971BC"/>
    <w:rsid w:val="000A2546"/>
    <w:rsid w:val="000B3F9C"/>
    <w:rsid w:val="000B4D93"/>
    <w:rsid w:val="000D0E3C"/>
    <w:rsid w:val="000E09A1"/>
    <w:rsid w:val="000E2BE4"/>
    <w:rsid w:val="000E5FDE"/>
    <w:rsid w:val="00100D19"/>
    <w:rsid w:val="00132F86"/>
    <w:rsid w:val="001516C4"/>
    <w:rsid w:val="00151A11"/>
    <w:rsid w:val="0015685B"/>
    <w:rsid w:val="001A349F"/>
    <w:rsid w:val="001A657B"/>
    <w:rsid w:val="001C1A4C"/>
    <w:rsid w:val="001E6E3C"/>
    <w:rsid w:val="00207C10"/>
    <w:rsid w:val="002373C8"/>
    <w:rsid w:val="00251DB2"/>
    <w:rsid w:val="00253FCC"/>
    <w:rsid w:val="00260225"/>
    <w:rsid w:val="002660FB"/>
    <w:rsid w:val="002931A7"/>
    <w:rsid w:val="00294003"/>
    <w:rsid w:val="002B4A85"/>
    <w:rsid w:val="002C5406"/>
    <w:rsid w:val="002C59A5"/>
    <w:rsid w:val="002D154B"/>
    <w:rsid w:val="002E1159"/>
    <w:rsid w:val="002F418B"/>
    <w:rsid w:val="002F5FF7"/>
    <w:rsid w:val="002F7BF0"/>
    <w:rsid w:val="0030022D"/>
    <w:rsid w:val="00313B29"/>
    <w:rsid w:val="003334C9"/>
    <w:rsid w:val="003703A2"/>
    <w:rsid w:val="00376183"/>
    <w:rsid w:val="00394057"/>
    <w:rsid w:val="003A0F02"/>
    <w:rsid w:val="003B3756"/>
    <w:rsid w:val="003B506C"/>
    <w:rsid w:val="003D291C"/>
    <w:rsid w:val="003D5E52"/>
    <w:rsid w:val="003E784E"/>
    <w:rsid w:val="00407118"/>
    <w:rsid w:val="0041264D"/>
    <w:rsid w:val="004136E1"/>
    <w:rsid w:val="004152A7"/>
    <w:rsid w:val="00423752"/>
    <w:rsid w:val="00474468"/>
    <w:rsid w:val="00482A4E"/>
    <w:rsid w:val="004A7F61"/>
    <w:rsid w:val="004B026E"/>
    <w:rsid w:val="004C34CE"/>
    <w:rsid w:val="004D0147"/>
    <w:rsid w:val="004E2D5B"/>
    <w:rsid w:val="00506174"/>
    <w:rsid w:val="00516DA1"/>
    <w:rsid w:val="0052698E"/>
    <w:rsid w:val="00547CBA"/>
    <w:rsid w:val="005516D7"/>
    <w:rsid w:val="0055665D"/>
    <w:rsid w:val="00560ABB"/>
    <w:rsid w:val="00560AFE"/>
    <w:rsid w:val="005617D4"/>
    <w:rsid w:val="00564DDE"/>
    <w:rsid w:val="00566A39"/>
    <w:rsid w:val="005710BC"/>
    <w:rsid w:val="005750AC"/>
    <w:rsid w:val="00576072"/>
    <w:rsid w:val="00593257"/>
    <w:rsid w:val="0059445D"/>
    <w:rsid w:val="005A5E71"/>
    <w:rsid w:val="005B4274"/>
    <w:rsid w:val="005D51D8"/>
    <w:rsid w:val="005D5265"/>
    <w:rsid w:val="005D6CF5"/>
    <w:rsid w:val="005E2085"/>
    <w:rsid w:val="005E2443"/>
    <w:rsid w:val="006068B1"/>
    <w:rsid w:val="00620E75"/>
    <w:rsid w:val="0064035F"/>
    <w:rsid w:val="006446A8"/>
    <w:rsid w:val="00661922"/>
    <w:rsid w:val="00665A02"/>
    <w:rsid w:val="00666593"/>
    <w:rsid w:val="00667725"/>
    <w:rsid w:val="00671771"/>
    <w:rsid w:val="006B05B8"/>
    <w:rsid w:val="006D363A"/>
    <w:rsid w:val="006E058E"/>
    <w:rsid w:val="006E3288"/>
    <w:rsid w:val="0073392E"/>
    <w:rsid w:val="00737CB7"/>
    <w:rsid w:val="007447DA"/>
    <w:rsid w:val="0077556D"/>
    <w:rsid w:val="00781575"/>
    <w:rsid w:val="00787FA1"/>
    <w:rsid w:val="00790D35"/>
    <w:rsid w:val="007B56CA"/>
    <w:rsid w:val="007B661F"/>
    <w:rsid w:val="007C40ED"/>
    <w:rsid w:val="007C4A11"/>
    <w:rsid w:val="007E0BE8"/>
    <w:rsid w:val="007F6F84"/>
    <w:rsid w:val="007F7012"/>
    <w:rsid w:val="00832513"/>
    <w:rsid w:val="008339A9"/>
    <w:rsid w:val="0083604D"/>
    <w:rsid w:val="00850A5D"/>
    <w:rsid w:val="00856C89"/>
    <w:rsid w:val="00861C2C"/>
    <w:rsid w:val="008B2E74"/>
    <w:rsid w:val="008D7485"/>
    <w:rsid w:val="008F3B2A"/>
    <w:rsid w:val="0090315F"/>
    <w:rsid w:val="00904C6B"/>
    <w:rsid w:val="0092237E"/>
    <w:rsid w:val="009272B4"/>
    <w:rsid w:val="00940639"/>
    <w:rsid w:val="009539D8"/>
    <w:rsid w:val="00970F69"/>
    <w:rsid w:val="0097333D"/>
    <w:rsid w:val="00981DEF"/>
    <w:rsid w:val="009C6932"/>
    <w:rsid w:val="009D6D5F"/>
    <w:rsid w:val="00A1218A"/>
    <w:rsid w:val="00A5402F"/>
    <w:rsid w:val="00A66487"/>
    <w:rsid w:val="00A80BAD"/>
    <w:rsid w:val="00A97433"/>
    <w:rsid w:val="00AA222F"/>
    <w:rsid w:val="00AA60FB"/>
    <w:rsid w:val="00AB454D"/>
    <w:rsid w:val="00AC0FE3"/>
    <w:rsid w:val="00AC140B"/>
    <w:rsid w:val="00AC5096"/>
    <w:rsid w:val="00AD3E7B"/>
    <w:rsid w:val="00AF3890"/>
    <w:rsid w:val="00AF4904"/>
    <w:rsid w:val="00B0217B"/>
    <w:rsid w:val="00B34355"/>
    <w:rsid w:val="00B41C6C"/>
    <w:rsid w:val="00B5224E"/>
    <w:rsid w:val="00B53853"/>
    <w:rsid w:val="00B53F51"/>
    <w:rsid w:val="00B6668D"/>
    <w:rsid w:val="00B84CCF"/>
    <w:rsid w:val="00B87A4A"/>
    <w:rsid w:val="00B87F8F"/>
    <w:rsid w:val="00B90FA1"/>
    <w:rsid w:val="00B94E43"/>
    <w:rsid w:val="00BA0B17"/>
    <w:rsid w:val="00BA3CE3"/>
    <w:rsid w:val="00BA4534"/>
    <w:rsid w:val="00BD6C27"/>
    <w:rsid w:val="00BE0B12"/>
    <w:rsid w:val="00C05BFC"/>
    <w:rsid w:val="00C12A6F"/>
    <w:rsid w:val="00C1639C"/>
    <w:rsid w:val="00C231D6"/>
    <w:rsid w:val="00C300A4"/>
    <w:rsid w:val="00C328ED"/>
    <w:rsid w:val="00C76516"/>
    <w:rsid w:val="00C81730"/>
    <w:rsid w:val="00C83969"/>
    <w:rsid w:val="00CD4CB4"/>
    <w:rsid w:val="00CE0B11"/>
    <w:rsid w:val="00CF44C4"/>
    <w:rsid w:val="00CF7CC2"/>
    <w:rsid w:val="00D00C21"/>
    <w:rsid w:val="00D07E53"/>
    <w:rsid w:val="00D23AC1"/>
    <w:rsid w:val="00D43CD5"/>
    <w:rsid w:val="00D5014F"/>
    <w:rsid w:val="00D60186"/>
    <w:rsid w:val="00D644D5"/>
    <w:rsid w:val="00D67D4D"/>
    <w:rsid w:val="00D71B33"/>
    <w:rsid w:val="00D762D1"/>
    <w:rsid w:val="00D85D5F"/>
    <w:rsid w:val="00D94CD0"/>
    <w:rsid w:val="00DA14C4"/>
    <w:rsid w:val="00DA52C7"/>
    <w:rsid w:val="00DB39C6"/>
    <w:rsid w:val="00DC1AE3"/>
    <w:rsid w:val="00DC307C"/>
    <w:rsid w:val="00DF18E0"/>
    <w:rsid w:val="00E00548"/>
    <w:rsid w:val="00E0140D"/>
    <w:rsid w:val="00E070D5"/>
    <w:rsid w:val="00E25B66"/>
    <w:rsid w:val="00E35A0F"/>
    <w:rsid w:val="00E82DA6"/>
    <w:rsid w:val="00E83C23"/>
    <w:rsid w:val="00EA4247"/>
    <w:rsid w:val="00EA68E1"/>
    <w:rsid w:val="00EB240C"/>
    <w:rsid w:val="00EB2C93"/>
    <w:rsid w:val="00EB55EC"/>
    <w:rsid w:val="00ED2AD0"/>
    <w:rsid w:val="00EE2DC1"/>
    <w:rsid w:val="00EE4225"/>
    <w:rsid w:val="00EF1B03"/>
    <w:rsid w:val="00F0132E"/>
    <w:rsid w:val="00F21845"/>
    <w:rsid w:val="00F503F6"/>
    <w:rsid w:val="00F84896"/>
    <w:rsid w:val="00FA5BA0"/>
    <w:rsid w:val="00FE7938"/>
    <w:rsid w:val="00FF0A0E"/>
    <w:rsid w:val="00FF1C6D"/>
    <w:rsid w:val="00FF4D84"/>
    <w:rsid w:val="00FF4F3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DBA4"/>
  <w15:docId w15:val="{A29F386F-0DCE-441D-95B6-6F2C904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D5"/>
    <w:pPr>
      <w:spacing w:after="0" w:line="240" w:lineRule="auto"/>
    </w:pPr>
  </w:style>
  <w:style w:type="paragraph" w:customStyle="1" w:styleId="Body">
    <w:name w:val="Body"/>
    <w:rsid w:val="005D6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5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C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1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C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4E"/>
  </w:style>
  <w:style w:type="paragraph" w:styleId="Footer">
    <w:name w:val="footer"/>
    <w:basedOn w:val="Normal"/>
    <w:link w:val="Foot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4E"/>
  </w:style>
  <w:style w:type="paragraph" w:styleId="BalloonText">
    <w:name w:val="Balloon Text"/>
    <w:basedOn w:val="Normal"/>
    <w:link w:val="BalloonTextChar"/>
    <w:uiPriority w:val="99"/>
    <w:semiHidden/>
    <w:unhideWhenUsed/>
    <w:rsid w:val="00AC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 COA Board Meeting for October 24, 2023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COA Board Meeting for October 24, 2023</dc:title>
  <dc:creator>COA</dc:creator>
  <cp:lastModifiedBy>Ashley Shaheen</cp:lastModifiedBy>
  <cp:revision>2</cp:revision>
  <dcterms:created xsi:type="dcterms:W3CDTF">2023-12-26T15:24:00Z</dcterms:created>
  <dcterms:modified xsi:type="dcterms:W3CDTF">2023-12-26T15:24:00Z</dcterms:modified>
</cp:coreProperties>
</file>