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93E3D" w14:textId="77777777" w:rsidR="005D6CF5" w:rsidRPr="004B026E" w:rsidRDefault="005D6CF5">
      <w:pPr>
        <w:rPr>
          <w:rFonts w:cstheme="minorHAnsi"/>
        </w:rPr>
      </w:pPr>
    </w:p>
    <w:p w14:paraId="1D1586C7" w14:textId="77777777" w:rsidR="00AA60FB" w:rsidRPr="00D60186" w:rsidRDefault="00AA60FB" w:rsidP="00576072">
      <w:pPr>
        <w:spacing w:line="240" w:lineRule="auto"/>
        <w:jc w:val="right"/>
        <w:rPr>
          <w:b/>
          <w:sz w:val="28"/>
          <w:szCs w:val="28"/>
        </w:rPr>
      </w:pPr>
      <w:r w:rsidRPr="00D60186">
        <w:rPr>
          <w:b/>
          <w:sz w:val="28"/>
          <w:szCs w:val="28"/>
        </w:rPr>
        <w:t>COA Board Meeting Minutes for October 16, 2023</w:t>
      </w:r>
    </w:p>
    <w:p w14:paraId="5DE037E3" w14:textId="77777777" w:rsidR="002E1159" w:rsidRPr="00D60186" w:rsidRDefault="002E1159" w:rsidP="00576072">
      <w:pPr>
        <w:spacing w:line="240" w:lineRule="auto"/>
        <w:jc w:val="right"/>
        <w:rPr>
          <w:b/>
          <w:sz w:val="28"/>
          <w:szCs w:val="28"/>
        </w:rPr>
      </w:pPr>
      <w:r w:rsidRPr="00D60186">
        <w:rPr>
          <w:b/>
          <w:sz w:val="28"/>
          <w:szCs w:val="28"/>
        </w:rPr>
        <w:t>The Groton Center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6632"/>
      </w:tblGrid>
      <w:tr w:rsidR="00AA60FB" w:rsidRPr="001C12A0" w14:paraId="2ECEEE64" w14:textId="77777777" w:rsidTr="00AA60FB">
        <w:tc>
          <w:tcPr>
            <w:tcW w:w="2718" w:type="dxa"/>
          </w:tcPr>
          <w:p w14:paraId="7DCCF71F" w14:textId="77777777" w:rsidR="00AA60FB" w:rsidRPr="001C12A0" w:rsidRDefault="00AA60FB" w:rsidP="001A657B">
            <w:pPr>
              <w:rPr>
                <w:b/>
                <w:bCs/>
              </w:rPr>
            </w:pPr>
            <w:r w:rsidRPr="001C12A0">
              <w:rPr>
                <w:b/>
                <w:bCs/>
              </w:rPr>
              <w:t>Date</w:t>
            </w:r>
          </w:p>
          <w:p w14:paraId="3B316389" w14:textId="77777777" w:rsidR="00AA60FB" w:rsidRPr="001C12A0" w:rsidRDefault="00AA60FB" w:rsidP="001A657B"/>
        </w:tc>
        <w:tc>
          <w:tcPr>
            <w:tcW w:w="6632" w:type="dxa"/>
          </w:tcPr>
          <w:p w14:paraId="70C46199" w14:textId="77777777" w:rsidR="00AA60FB" w:rsidRPr="001C12A0" w:rsidRDefault="00AA60FB" w:rsidP="001A657B">
            <w:r w:rsidRPr="001C12A0">
              <w:t>Monday October 16, 2023</w:t>
            </w:r>
          </w:p>
          <w:p w14:paraId="38E11AD3" w14:textId="77777777" w:rsidR="00AA60FB" w:rsidRPr="001C12A0" w:rsidRDefault="00AA60FB" w:rsidP="001A657B">
            <w:pPr>
              <w:ind w:firstLine="720"/>
            </w:pPr>
          </w:p>
        </w:tc>
      </w:tr>
      <w:tr w:rsidR="00AA60FB" w:rsidRPr="001C12A0" w14:paraId="3B892ACA" w14:textId="77777777" w:rsidTr="00AA60FB">
        <w:tc>
          <w:tcPr>
            <w:tcW w:w="2718" w:type="dxa"/>
          </w:tcPr>
          <w:p w14:paraId="539C2EB8" w14:textId="77777777" w:rsidR="00AA60FB" w:rsidRPr="001C12A0" w:rsidRDefault="00AA60FB" w:rsidP="001A657B">
            <w:pPr>
              <w:rPr>
                <w:b/>
                <w:bCs/>
              </w:rPr>
            </w:pPr>
            <w:r w:rsidRPr="001C12A0">
              <w:rPr>
                <w:b/>
                <w:bCs/>
              </w:rPr>
              <w:t xml:space="preserve">Time </w:t>
            </w:r>
          </w:p>
          <w:p w14:paraId="29B9321F" w14:textId="77777777" w:rsidR="00AA60FB" w:rsidRPr="001C12A0" w:rsidRDefault="00AA60FB" w:rsidP="001A657B"/>
        </w:tc>
        <w:tc>
          <w:tcPr>
            <w:tcW w:w="6632" w:type="dxa"/>
          </w:tcPr>
          <w:p w14:paraId="40C48A9B" w14:textId="77777777" w:rsidR="00AA60FB" w:rsidRPr="001C12A0" w:rsidRDefault="00AA60FB" w:rsidP="001A657B">
            <w:r w:rsidRPr="001C12A0">
              <w:t>2:00 p.m. - 4:10 p.m.</w:t>
            </w:r>
          </w:p>
          <w:p w14:paraId="4F0630C1" w14:textId="77777777" w:rsidR="00AA60FB" w:rsidRPr="001C12A0" w:rsidRDefault="00AA60FB" w:rsidP="001A657B"/>
        </w:tc>
      </w:tr>
      <w:tr w:rsidR="00AA60FB" w:rsidRPr="001C12A0" w14:paraId="3B5526D6" w14:textId="77777777" w:rsidTr="00AA60FB">
        <w:tc>
          <w:tcPr>
            <w:tcW w:w="2718" w:type="dxa"/>
          </w:tcPr>
          <w:p w14:paraId="183B5696" w14:textId="77777777" w:rsidR="00AA60FB" w:rsidRPr="001C12A0" w:rsidRDefault="00AA60FB" w:rsidP="001A657B">
            <w:pPr>
              <w:rPr>
                <w:b/>
                <w:bCs/>
              </w:rPr>
            </w:pPr>
            <w:r w:rsidRPr="001C12A0">
              <w:rPr>
                <w:b/>
                <w:bCs/>
              </w:rPr>
              <w:t>Location</w:t>
            </w:r>
          </w:p>
          <w:p w14:paraId="37756BBE" w14:textId="77777777" w:rsidR="00AA60FB" w:rsidRPr="001C12A0" w:rsidRDefault="00AA60FB" w:rsidP="001A657B"/>
        </w:tc>
        <w:tc>
          <w:tcPr>
            <w:tcW w:w="6632" w:type="dxa"/>
          </w:tcPr>
          <w:p w14:paraId="2EB33B28" w14:textId="77777777" w:rsidR="00AA60FB" w:rsidRPr="001C12A0" w:rsidRDefault="00AA60FB" w:rsidP="001A657B">
            <w:r w:rsidRPr="001C12A0">
              <w:t xml:space="preserve">The Groton Center </w:t>
            </w:r>
          </w:p>
          <w:p w14:paraId="2CF12CEC" w14:textId="77777777" w:rsidR="00AA60FB" w:rsidRPr="001C12A0" w:rsidRDefault="00AA60FB" w:rsidP="001A657B">
            <w:pPr>
              <w:tabs>
                <w:tab w:val="left" w:pos="1284"/>
              </w:tabs>
            </w:pPr>
          </w:p>
        </w:tc>
      </w:tr>
      <w:tr w:rsidR="00AA60FB" w:rsidRPr="001C12A0" w14:paraId="2A23F9BE" w14:textId="77777777" w:rsidTr="00AA60FB">
        <w:tc>
          <w:tcPr>
            <w:tcW w:w="2718" w:type="dxa"/>
          </w:tcPr>
          <w:p w14:paraId="4CBFB60F" w14:textId="77777777" w:rsidR="00AA60FB" w:rsidRPr="001C12A0" w:rsidRDefault="00AA60FB" w:rsidP="001A657B">
            <w:pPr>
              <w:rPr>
                <w:b/>
                <w:bCs/>
              </w:rPr>
            </w:pPr>
            <w:r w:rsidRPr="001C12A0">
              <w:rPr>
                <w:b/>
                <w:bCs/>
              </w:rPr>
              <w:t>Board Members in Attendance</w:t>
            </w:r>
          </w:p>
          <w:p w14:paraId="71B840E0" w14:textId="77777777" w:rsidR="00AA60FB" w:rsidRPr="001C12A0" w:rsidRDefault="00AA60FB" w:rsidP="001A657B"/>
        </w:tc>
        <w:tc>
          <w:tcPr>
            <w:tcW w:w="6632" w:type="dxa"/>
          </w:tcPr>
          <w:p w14:paraId="449DD300" w14:textId="0014BAFF" w:rsidR="00AA60FB" w:rsidRPr="001C12A0" w:rsidRDefault="00AA60FB" w:rsidP="001A657B">
            <w:r w:rsidRPr="001C12A0">
              <w:t xml:space="preserve">Pascale Miller, Lois Young, Harris McWade, </w:t>
            </w:r>
            <w:r>
              <w:t xml:space="preserve">Judith </w:t>
            </w:r>
            <w:r w:rsidRPr="001C12A0">
              <w:t>Palumbo O’Brien, Tony Serge, Michelle Colette, Carole Carter, Berta Erickson, Dottie Zale</w:t>
            </w:r>
          </w:p>
          <w:p w14:paraId="75B48A21" w14:textId="77777777" w:rsidR="00AA60FB" w:rsidRPr="001C12A0" w:rsidRDefault="00AA60FB" w:rsidP="001A657B"/>
        </w:tc>
      </w:tr>
      <w:tr w:rsidR="00AA60FB" w:rsidRPr="001C12A0" w14:paraId="42240F22" w14:textId="77777777" w:rsidTr="00AA60FB">
        <w:tc>
          <w:tcPr>
            <w:tcW w:w="2718" w:type="dxa"/>
          </w:tcPr>
          <w:p w14:paraId="4130BB46" w14:textId="77777777" w:rsidR="00AA60FB" w:rsidRPr="001C12A0" w:rsidRDefault="00AA60FB" w:rsidP="001A657B">
            <w:pPr>
              <w:rPr>
                <w:b/>
                <w:bCs/>
              </w:rPr>
            </w:pPr>
            <w:r w:rsidRPr="001C12A0">
              <w:rPr>
                <w:b/>
                <w:bCs/>
              </w:rPr>
              <w:t xml:space="preserve">COA Staff in Attendance </w:t>
            </w:r>
          </w:p>
          <w:p w14:paraId="058D50B0" w14:textId="77777777" w:rsidR="00AA60FB" w:rsidRPr="001C12A0" w:rsidRDefault="00AA60FB" w:rsidP="001A657B"/>
        </w:tc>
        <w:tc>
          <w:tcPr>
            <w:tcW w:w="6632" w:type="dxa"/>
          </w:tcPr>
          <w:p w14:paraId="195D24C4" w14:textId="77777777" w:rsidR="00AA60FB" w:rsidRPr="001C12A0" w:rsidRDefault="00AA60FB" w:rsidP="001A657B">
            <w:r w:rsidRPr="001C12A0">
              <w:t>Ashley Shaheen, N</w:t>
            </w:r>
            <w:r w:rsidRPr="001C12A0">
              <w:rPr>
                <w:color w:val="202124"/>
                <w:shd w:val="clear" w:color="auto" w:fill="FFFFFF"/>
              </w:rPr>
              <w:t>ä</w:t>
            </w:r>
            <w:r w:rsidRPr="001C12A0">
              <w:t>ndi Munson</w:t>
            </w:r>
          </w:p>
          <w:p w14:paraId="255828DB" w14:textId="77777777" w:rsidR="00AA60FB" w:rsidRPr="001C12A0" w:rsidRDefault="00AA60FB" w:rsidP="001A657B"/>
        </w:tc>
      </w:tr>
      <w:tr w:rsidR="00AA60FB" w:rsidRPr="001C12A0" w14:paraId="583C003F" w14:textId="77777777" w:rsidTr="00AA60FB">
        <w:tc>
          <w:tcPr>
            <w:tcW w:w="2718" w:type="dxa"/>
          </w:tcPr>
          <w:p w14:paraId="7C656051" w14:textId="77777777" w:rsidR="00AA60FB" w:rsidRPr="001C12A0" w:rsidRDefault="00AA60FB" w:rsidP="001A657B">
            <w:pPr>
              <w:rPr>
                <w:b/>
                <w:bCs/>
              </w:rPr>
            </w:pPr>
            <w:r w:rsidRPr="001C12A0">
              <w:rPr>
                <w:b/>
                <w:bCs/>
              </w:rPr>
              <w:t>Guests in Attendance</w:t>
            </w:r>
          </w:p>
          <w:p w14:paraId="582D02E1" w14:textId="77777777" w:rsidR="00AA60FB" w:rsidRPr="001C12A0" w:rsidRDefault="00AA60FB" w:rsidP="001A657B">
            <w:pPr>
              <w:ind w:firstLine="720"/>
            </w:pPr>
          </w:p>
        </w:tc>
        <w:tc>
          <w:tcPr>
            <w:tcW w:w="6632" w:type="dxa"/>
          </w:tcPr>
          <w:p w14:paraId="51D44A87" w14:textId="77777777" w:rsidR="00AA60FB" w:rsidRPr="001C12A0" w:rsidRDefault="00AA60FB" w:rsidP="001A657B">
            <w:r w:rsidRPr="001C12A0">
              <w:t>Peter Cunningham, Judy Anderson</w:t>
            </w:r>
          </w:p>
        </w:tc>
      </w:tr>
      <w:tr w:rsidR="00AA60FB" w:rsidRPr="001C12A0" w14:paraId="1FB8278A" w14:textId="77777777" w:rsidTr="00AA60FB">
        <w:tc>
          <w:tcPr>
            <w:tcW w:w="2718" w:type="dxa"/>
          </w:tcPr>
          <w:p w14:paraId="10E25D9C" w14:textId="77777777" w:rsidR="00AA60FB" w:rsidRPr="001C12A0" w:rsidRDefault="00AA60FB" w:rsidP="001A657B">
            <w:pPr>
              <w:rPr>
                <w:b/>
                <w:bCs/>
              </w:rPr>
            </w:pPr>
            <w:r w:rsidRPr="001C12A0">
              <w:rPr>
                <w:b/>
                <w:bCs/>
              </w:rPr>
              <w:t>Facilitator</w:t>
            </w:r>
          </w:p>
          <w:p w14:paraId="572DF2A7" w14:textId="77777777" w:rsidR="00AA60FB" w:rsidRPr="001C12A0" w:rsidRDefault="00AA60FB" w:rsidP="001A657B"/>
        </w:tc>
        <w:tc>
          <w:tcPr>
            <w:tcW w:w="6632" w:type="dxa"/>
          </w:tcPr>
          <w:p w14:paraId="18C2C75D" w14:textId="77777777" w:rsidR="00AA60FB" w:rsidRPr="001C12A0" w:rsidRDefault="00AA60FB" w:rsidP="001A657B">
            <w:r w:rsidRPr="001C12A0">
              <w:t>Pascal Miller, Chair</w:t>
            </w:r>
          </w:p>
          <w:p w14:paraId="0366F456" w14:textId="77777777" w:rsidR="00AA60FB" w:rsidRPr="001C12A0" w:rsidRDefault="00AA60FB" w:rsidP="001A657B"/>
        </w:tc>
      </w:tr>
    </w:tbl>
    <w:p w14:paraId="76D1979F" w14:textId="77777777" w:rsidR="00FA5BA0" w:rsidRDefault="00FA5BA0" w:rsidP="00AA60FB">
      <w:pPr>
        <w:rPr>
          <w:b/>
          <w:bCs/>
          <w:sz w:val="24"/>
          <w:szCs w:val="24"/>
        </w:rPr>
      </w:pPr>
    </w:p>
    <w:p w14:paraId="61B29B55" w14:textId="77777777" w:rsidR="00AA60FB" w:rsidRPr="002C6895" w:rsidRDefault="00AA60FB" w:rsidP="00AA60FB">
      <w:pPr>
        <w:rPr>
          <w:b/>
          <w:bCs/>
          <w:sz w:val="24"/>
          <w:szCs w:val="24"/>
        </w:rPr>
      </w:pPr>
      <w:r w:rsidRPr="002C6895">
        <w:rPr>
          <w:b/>
          <w:bCs/>
          <w:sz w:val="24"/>
          <w:szCs w:val="24"/>
        </w:rPr>
        <w:t xml:space="preserve">Agenda Items and Notes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2"/>
        <w:gridCol w:w="6638"/>
      </w:tblGrid>
      <w:tr w:rsidR="00AA60FB" w:rsidRPr="001C12A0" w14:paraId="04AA6CF4" w14:textId="77777777" w:rsidTr="001A657B">
        <w:tc>
          <w:tcPr>
            <w:tcW w:w="2712" w:type="dxa"/>
          </w:tcPr>
          <w:p w14:paraId="1BFDED5D" w14:textId="77777777" w:rsidR="00AA60FB" w:rsidRPr="001C12A0" w:rsidRDefault="00AA60FB" w:rsidP="001A657B">
            <w:pPr>
              <w:rPr>
                <w:b/>
                <w:bCs/>
              </w:rPr>
            </w:pPr>
            <w:r w:rsidRPr="001C12A0">
              <w:rPr>
                <w:b/>
                <w:bCs/>
              </w:rPr>
              <w:t xml:space="preserve">Open Meeting </w:t>
            </w:r>
          </w:p>
        </w:tc>
        <w:tc>
          <w:tcPr>
            <w:tcW w:w="6638" w:type="dxa"/>
          </w:tcPr>
          <w:p w14:paraId="7787C852" w14:textId="77777777" w:rsidR="00AA60FB" w:rsidRPr="001C12A0" w:rsidRDefault="00AA60FB" w:rsidP="00AA60FB">
            <w:pPr>
              <w:pStyle w:val="ListParagraph"/>
              <w:numPr>
                <w:ilvl w:val="0"/>
                <w:numId w:val="2"/>
              </w:numPr>
            </w:pPr>
            <w:r w:rsidRPr="001C12A0">
              <w:t xml:space="preserve">Pascal Miller, Chair, called the meeting to order at 2:01 p.m. The meeting was recorded on Zoom. </w:t>
            </w:r>
          </w:p>
          <w:p w14:paraId="2F1CF331" w14:textId="77777777" w:rsidR="00AA60FB" w:rsidRPr="001C12A0" w:rsidRDefault="00AA60FB" w:rsidP="001A657B">
            <w:pPr>
              <w:rPr>
                <w:b/>
                <w:bCs/>
              </w:rPr>
            </w:pPr>
          </w:p>
        </w:tc>
      </w:tr>
      <w:tr w:rsidR="00AA60FB" w:rsidRPr="001C12A0" w14:paraId="386CD72C" w14:textId="77777777" w:rsidTr="001A657B">
        <w:tc>
          <w:tcPr>
            <w:tcW w:w="2712" w:type="dxa"/>
          </w:tcPr>
          <w:p w14:paraId="1922916D" w14:textId="77777777" w:rsidR="00AA60FB" w:rsidRPr="002C6895" w:rsidRDefault="00AA60FB" w:rsidP="00AA60FB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 w:rsidRPr="002C6895">
              <w:rPr>
                <w:b/>
                <w:bCs/>
              </w:rPr>
              <w:t>Presentation and Approval of September Meeting Minutes</w:t>
            </w:r>
          </w:p>
        </w:tc>
        <w:tc>
          <w:tcPr>
            <w:tcW w:w="6638" w:type="dxa"/>
          </w:tcPr>
          <w:p w14:paraId="5E31D2B2" w14:textId="77777777" w:rsidR="00AA60FB" w:rsidRPr="001C12A0" w:rsidRDefault="00AA60FB" w:rsidP="001A349F">
            <w:pPr>
              <w:pStyle w:val="ListParagraph"/>
              <w:numPr>
                <w:ilvl w:val="0"/>
                <w:numId w:val="2"/>
              </w:numPr>
            </w:pPr>
            <w:r w:rsidRPr="001C12A0">
              <w:t>Meeting minutes were reviewed. There was no discussion. Board voted, all in favor</w:t>
            </w:r>
            <w:r>
              <w:t xml:space="preserve">.  </w:t>
            </w:r>
            <w:r w:rsidRPr="001C12A0">
              <w:t>Berta Erickson abstained, as she was unable to attend the meeting on October 16.  Michelle made a motion to accept the minutes</w:t>
            </w:r>
            <w:r w:rsidR="004A7F61" w:rsidRPr="001C12A0">
              <w:t xml:space="preserve">.  </w:t>
            </w:r>
            <w:r w:rsidRPr="001C12A0">
              <w:t>Lois seconded the motion</w:t>
            </w:r>
            <w:r w:rsidR="004A7F61" w:rsidRPr="001C12A0">
              <w:t xml:space="preserve">.  </w:t>
            </w:r>
            <w:r w:rsidRPr="001C12A0">
              <w:t xml:space="preserve">The September minutes were accepted by vote.  </w:t>
            </w:r>
          </w:p>
        </w:tc>
      </w:tr>
      <w:tr w:rsidR="00AA60FB" w:rsidRPr="001C12A0" w14:paraId="7F0CF82A" w14:textId="77777777" w:rsidTr="001A657B">
        <w:tc>
          <w:tcPr>
            <w:tcW w:w="2712" w:type="dxa"/>
          </w:tcPr>
          <w:p w14:paraId="42878B06" w14:textId="77777777" w:rsidR="00AA60FB" w:rsidRPr="002C6895" w:rsidRDefault="00AA60FB" w:rsidP="00AA60FB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 w:rsidRPr="002C6895">
              <w:rPr>
                <w:b/>
                <w:bCs/>
              </w:rPr>
              <w:t>Welcome to Berta Erickson</w:t>
            </w:r>
          </w:p>
        </w:tc>
        <w:tc>
          <w:tcPr>
            <w:tcW w:w="6638" w:type="dxa"/>
          </w:tcPr>
          <w:p w14:paraId="64ED4F6D" w14:textId="77777777" w:rsidR="00AA60FB" w:rsidRPr="001C12A0" w:rsidRDefault="00AA60FB" w:rsidP="001A349F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 w:rsidRPr="001C12A0">
              <w:t>Ashley welcomed new Board Member Berta Erickson.</w:t>
            </w:r>
            <w:r w:rsidRPr="001C12A0">
              <w:rPr>
                <w:b/>
                <w:bCs/>
              </w:rPr>
              <w:t xml:space="preserve">  </w:t>
            </w:r>
          </w:p>
        </w:tc>
      </w:tr>
      <w:tr w:rsidR="00AA60FB" w:rsidRPr="001C12A0" w14:paraId="3667F196" w14:textId="77777777" w:rsidTr="001A657B">
        <w:tc>
          <w:tcPr>
            <w:tcW w:w="2712" w:type="dxa"/>
          </w:tcPr>
          <w:p w14:paraId="2F994EDB" w14:textId="77777777" w:rsidR="00AA60FB" w:rsidRPr="002C6895" w:rsidRDefault="00AA60FB" w:rsidP="00AA60FB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proofErr w:type="spellStart"/>
            <w:r w:rsidRPr="002C6895">
              <w:rPr>
                <w:b/>
                <w:bCs/>
              </w:rPr>
              <w:t>Squanacook</w:t>
            </w:r>
            <w:proofErr w:type="spellEnd"/>
            <w:r w:rsidRPr="002C6895">
              <w:rPr>
                <w:b/>
                <w:bCs/>
              </w:rPr>
              <w:t xml:space="preserve"> Sportsman’s Club</w:t>
            </w:r>
          </w:p>
        </w:tc>
        <w:tc>
          <w:tcPr>
            <w:tcW w:w="6638" w:type="dxa"/>
          </w:tcPr>
          <w:p w14:paraId="2772FB1B" w14:textId="77777777" w:rsidR="00AA60FB" w:rsidRPr="001C12A0" w:rsidRDefault="00AA60FB" w:rsidP="006E3288">
            <w:pPr>
              <w:pStyle w:val="ListParagraph"/>
              <w:numPr>
                <w:ilvl w:val="0"/>
                <w:numId w:val="2"/>
              </w:numPr>
            </w:pPr>
            <w:r w:rsidRPr="001C12A0">
              <w:t>Peter provided</w:t>
            </w:r>
            <w:r w:rsidR="001A349F">
              <w:t xml:space="preserve"> an update on EPA project:</w:t>
            </w:r>
          </w:p>
          <w:p w14:paraId="01180298" w14:textId="77777777" w:rsidR="00AA60FB" w:rsidRPr="001C12A0" w:rsidRDefault="00AA60FB" w:rsidP="006E3288">
            <w:pPr>
              <w:pStyle w:val="ListParagraph"/>
              <w:numPr>
                <w:ilvl w:val="1"/>
                <w:numId w:val="18"/>
              </w:numPr>
              <w:ind w:left="708"/>
            </w:pPr>
            <w:r w:rsidRPr="001C12A0">
              <w:t>EP</w:t>
            </w:r>
            <w:r w:rsidR="001A349F">
              <w:t xml:space="preserve">A is nearing project completion; has </w:t>
            </w:r>
            <w:r w:rsidRPr="001C12A0">
              <w:t xml:space="preserve">requested input from the Town on what condition to leave the property in. </w:t>
            </w:r>
          </w:p>
          <w:p w14:paraId="11283526" w14:textId="02670F80" w:rsidR="00AA60FB" w:rsidRPr="001C12A0" w:rsidRDefault="00AA60FB" w:rsidP="006E3288">
            <w:pPr>
              <w:pStyle w:val="ListParagraph"/>
              <w:numPr>
                <w:ilvl w:val="1"/>
                <w:numId w:val="18"/>
              </w:numPr>
              <w:ind w:left="708"/>
            </w:pPr>
            <w:r w:rsidRPr="001C12A0">
              <w:t xml:space="preserve">A </w:t>
            </w:r>
            <w:r w:rsidR="001A349F" w:rsidRPr="001C12A0">
              <w:t xml:space="preserve">group comprised of COA Board members, the landscape architect </w:t>
            </w:r>
            <w:r w:rsidR="00674C5A">
              <w:t>Lorayne</w:t>
            </w:r>
            <w:r w:rsidR="001A349F" w:rsidRPr="001C12A0">
              <w:t xml:space="preserve"> Black, Town Manager and some DPW staff conducted a site walk</w:t>
            </w:r>
            <w:r w:rsidR="001A349F">
              <w:t>.</w:t>
            </w:r>
          </w:p>
          <w:p w14:paraId="4E8BA190" w14:textId="77777777" w:rsidR="00AA60FB" w:rsidRPr="001C12A0" w:rsidRDefault="00AA60FB" w:rsidP="006E3288">
            <w:pPr>
              <w:pStyle w:val="ListParagraph"/>
              <w:numPr>
                <w:ilvl w:val="1"/>
                <w:numId w:val="18"/>
              </w:numPr>
              <w:ind w:left="708"/>
            </w:pPr>
            <w:r w:rsidRPr="001C12A0">
              <w:t xml:space="preserve">Blue Cross Blue Shield grant funds already secured to install an outdoor fitness area. </w:t>
            </w:r>
            <w:r w:rsidR="001A349F">
              <w:t xml:space="preserve"> </w:t>
            </w:r>
            <w:r w:rsidRPr="001C12A0">
              <w:t xml:space="preserve">The Town of Groton will be looking to secure matching funds from the CPA to create additional walking trails </w:t>
            </w:r>
            <w:r w:rsidR="001A349F">
              <w:t xml:space="preserve">and additional </w:t>
            </w:r>
            <w:r w:rsidRPr="001C12A0">
              <w:t xml:space="preserve">fitness stations along the trails. </w:t>
            </w:r>
          </w:p>
          <w:p w14:paraId="5DC1DD7A" w14:textId="77777777" w:rsidR="00AA60FB" w:rsidRPr="001C12A0" w:rsidRDefault="00AA60FB" w:rsidP="006E3288">
            <w:pPr>
              <w:pStyle w:val="ListParagraph"/>
              <w:numPr>
                <w:ilvl w:val="1"/>
                <w:numId w:val="18"/>
              </w:numPr>
              <w:ind w:left="708"/>
            </w:pPr>
            <w:r w:rsidRPr="001C12A0">
              <w:t xml:space="preserve">The old </w:t>
            </w:r>
            <w:r w:rsidR="0059445D" w:rsidRPr="001C12A0">
              <w:t>clubhouse</w:t>
            </w:r>
            <w:r w:rsidRPr="001C12A0">
              <w:t xml:space="preserve"> will be demolished with FY25 Town Budget funds. </w:t>
            </w:r>
          </w:p>
          <w:p w14:paraId="715A707A" w14:textId="7271C888" w:rsidR="00AA60FB" w:rsidRPr="001C12A0" w:rsidRDefault="004A7F61" w:rsidP="006E3288">
            <w:pPr>
              <w:pStyle w:val="ListParagraph"/>
              <w:numPr>
                <w:ilvl w:val="1"/>
                <w:numId w:val="18"/>
              </w:numPr>
              <w:ind w:left="708"/>
            </w:pPr>
            <w:r w:rsidRPr="001C12A0">
              <w:lastRenderedPageBreak/>
              <w:t>COA board Members Michelle</w:t>
            </w:r>
            <w:r w:rsidR="00650D54">
              <w:t xml:space="preserve"> Colette</w:t>
            </w:r>
            <w:r>
              <w:t>, Berta</w:t>
            </w:r>
            <w:r w:rsidR="00650D54">
              <w:t xml:space="preserve"> Erickson</w:t>
            </w:r>
            <w:r>
              <w:t>, Lois</w:t>
            </w:r>
            <w:r w:rsidR="00650D54">
              <w:t xml:space="preserve"> Young</w:t>
            </w:r>
            <w:r w:rsidRPr="001C12A0">
              <w:t>, Dottie</w:t>
            </w:r>
            <w:r w:rsidR="00650D54">
              <w:t xml:space="preserve"> Zale</w:t>
            </w:r>
            <w:r>
              <w:t xml:space="preserve">, and Judy </w:t>
            </w:r>
            <w:r w:rsidR="00650D54">
              <w:t xml:space="preserve">Palumbo-O’Brien </w:t>
            </w:r>
            <w:r w:rsidRPr="001C12A0">
              <w:t>volunteered to join Peter</w:t>
            </w:r>
            <w:r w:rsidR="00650D54">
              <w:t xml:space="preserve"> Cunningham</w:t>
            </w:r>
            <w:r w:rsidRPr="001C12A0">
              <w:t xml:space="preserve">, Paul Funch from the Trails Committee, and </w:t>
            </w:r>
            <w:r w:rsidR="00674C5A">
              <w:t>Lorayne</w:t>
            </w:r>
            <w:r w:rsidRPr="001C12A0">
              <w:t xml:space="preserve"> Black to comprise a </w:t>
            </w:r>
            <w:proofErr w:type="spellStart"/>
            <w:r w:rsidRPr="001C12A0">
              <w:t>Squanacook</w:t>
            </w:r>
            <w:proofErr w:type="spellEnd"/>
            <w:r w:rsidRPr="001C12A0">
              <w:t xml:space="preserve"> Sportsman Club Recreation subcommittee.  </w:t>
            </w:r>
            <w:r w:rsidR="00AA60FB" w:rsidRPr="001C12A0">
              <w:t xml:space="preserve">Harris </w:t>
            </w:r>
            <w:r w:rsidR="00650D54">
              <w:t xml:space="preserve">McWade </w:t>
            </w:r>
            <w:r w:rsidR="00AA60FB" w:rsidRPr="001C12A0">
              <w:t xml:space="preserve">made a motion to form a subcommittee to review the </w:t>
            </w:r>
            <w:proofErr w:type="spellStart"/>
            <w:r w:rsidR="00AA60FB" w:rsidRPr="001C12A0">
              <w:t>Squanacook</w:t>
            </w:r>
            <w:proofErr w:type="spellEnd"/>
            <w:r w:rsidR="00AA60FB" w:rsidRPr="001C12A0">
              <w:t xml:space="preserve"> Sportsman’s Club site plans</w:t>
            </w:r>
            <w:r w:rsidRPr="001C12A0">
              <w:t xml:space="preserve">.  </w:t>
            </w:r>
            <w:r w:rsidR="00AA60FB" w:rsidRPr="001C12A0">
              <w:t xml:space="preserve">Judy </w:t>
            </w:r>
            <w:r w:rsidR="00650D54">
              <w:t xml:space="preserve">Palumbo-O’Brien </w:t>
            </w:r>
            <w:r w:rsidR="00AA60FB" w:rsidRPr="001C12A0">
              <w:t>seconded the motion.</w:t>
            </w:r>
            <w:r w:rsidR="001A349F">
              <w:t xml:space="preserve"> </w:t>
            </w:r>
            <w:r w:rsidR="00AA60FB" w:rsidRPr="001C12A0">
              <w:t xml:space="preserve"> Harris </w:t>
            </w:r>
            <w:r w:rsidR="00650D54">
              <w:t xml:space="preserve">McWade </w:t>
            </w:r>
            <w:r w:rsidR="001A349F">
              <w:t>motioned</w:t>
            </w:r>
            <w:r w:rsidR="00AA60FB" w:rsidRPr="001C12A0">
              <w:t xml:space="preserve"> to amend the </w:t>
            </w:r>
            <w:r w:rsidR="001A349F">
              <w:t xml:space="preserve">initial </w:t>
            </w:r>
            <w:r w:rsidR="00AA60FB" w:rsidRPr="001C12A0">
              <w:t>motion for the Subcommittee to include COA board Members Michelle</w:t>
            </w:r>
            <w:r w:rsidR="00650D54">
              <w:t xml:space="preserve"> Colette</w:t>
            </w:r>
            <w:r w:rsidR="001A349F">
              <w:t>, Berta</w:t>
            </w:r>
            <w:r w:rsidR="00650D54">
              <w:t xml:space="preserve"> Erickson</w:t>
            </w:r>
            <w:r>
              <w:t xml:space="preserve">, </w:t>
            </w:r>
            <w:r w:rsidRPr="001C12A0">
              <w:t>Lois</w:t>
            </w:r>
            <w:r w:rsidR="00650D54">
              <w:t xml:space="preserve"> Young</w:t>
            </w:r>
            <w:r w:rsidRPr="001C12A0">
              <w:t>,</w:t>
            </w:r>
            <w:r w:rsidR="00AA60FB" w:rsidRPr="001C12A0">
              <w:t xml:space="preserve"> Dottie Zale, and Judy </w:t>
            </w:r>
            <w:r w:rsidR="00650D54">
              <w:t xml:space="preserve">Palumbo-O’Brien </w:t>
            </w:r>
            <w:r w:rsidR="00AA60FB" w:rsidRPr="001C12A0">
              <w:t>along with Peter</w:t>
            </w:r>
            <w:r w:rsidR="00650D54">
              <w:t xml:space="preserve"> Cunningham</w:t>
            </w:r>
            <w:r w:rsidR="00AA60FB" w:rsidRPr="001C12A0">
              <w:t xml:space="preserve">, </w:t>
            </w:r>
            <w:r w:rsidR="00674C5A">
              <w:t>Lorayne</w:t>
            </w:r>
            <w:r w:rsidR="00AA60FB" w:rsidRPr="001C12A0">
              <w:t xml:space="preserve"> Black, and Paul Funch on this subcommittee</w:t>
            </w:r>
            <w:r w:rsidRPr="001C12A0">
              <w:t xml:space="preserve">.  </w:t>
            </w:r>
            <w:r w:rsidR="00AA60FB" w:rsidRPr="001C12A0">
              <w:t xml:space="preserve">Dottie </w:t>
            </w:r>
            <w:r w:rsidR="00650D54">
              <w:t xml:space="preserve">Zale </w:t>
            </w:r>
            <w:r w:rsidR="00AA60FB" w:rsidRPr="001C12A0">
              <w:t xml:space="preserve">seconded the motion. </w:t>
            </w:r>
          </w:p>
          <w:p w14:paraId="3599EC63" w14:textId="77777777" w:rsidR="00AA60FB" w:rsidRPr="001C12A0" w:rsidRDefault="00AA60FB" w:rsidP="00AA60FB">
            <w:pPr>
              <w:pStyle w:val="ListParagraph"/>
              <w:numPr>
                <w:ilvl w:val="0"/>
                <w:numId w:val="2"/>
              </w:numPr>
            </w:pPr>
            <w:r w:rsidRPr="001C12A0">
              <w:t>Vote taken on amendment</w:t>
            </w:r>
            <w:r w:rsidR="004A7F61">
              <w:t>.  A</w:t>
            </w:r>
            <w:r w:rsidRPr="001C12A0">
              <w:t>ll in favor</w:t>
            </w:r>
            <w:r w:rsidR="001A349F">
              <w:t>.</w:t>
            </w:r>
            <w:r w:rsidRPr="001C12A0">
              <w:t xml:space="preserve"> </w:t>
            </w:r>
          </w:p>
          <w:p w14:paraId="6D0E5360" w14:textId="77777777" w:rsidR="00AA60FB" w:rsidRPr="001C12A0" w:rsidRDefault="00AA60FB" w:rsidP="00AA60FB">
            <w:pPr>
              <w:pStyle w:val="ListParagraph"/>
              <w:numPr>
                <w:ilvl w:val="0"/>
                <w:numId w:val="2"/>
              </w:numPr>
            </w:pPr>
            <w:r w:rsidRPr="001C12A0">
              <w:t>Vote taken for original motion to form subcommittee</w:t>
            </w:r>
            <w:r w:rsidR="004A7F61">
              <w:t>.  A</w:t>
            </w:r>
            <w:r w:rsidRPr="001C12A0">
              <w:t xml:space="preserve">ll in favor. </w:t>
            </w:r>
          </w:p>
          <w:p w14:paraId="59A179AB" w14:textId="023BEB8E" w:rsidR="00AA60FB" w:rsidRPr="001C12A0" w:rsidRDefault="00AA60FB" w:rsidP="00AA60FB">
            <w:pPr>
              <w:pStyle w:val="ListParagraph"/>
              <w:numPr>
                <w:ilvl w:val="0"/>
                <w:numId w:val="2"/>
              </w:numPr>
            </w:pPr>
            <w:r w:rsidRPr="001C12A0">
              <w:t>Peter</w:t>
            </w:r>
            <w:r w:rsidR="00650D54">
              <w:t xml:space="preserve"> Cunningham</w:t>
            </w:r>
            <w:r w:rsidRPr="001C12A0">
              <w:t xml:space="preserve"> to schedule </w:t>
            </w:r>
            <w:r w:rsidR="004A7F61">
              <w:t>a subcommittee meeting.</w:t>
            </w:r>
            <w:r w:rsidRPr="001C12A0">
              <w:t xml:space="preserve"> </w:t>
            </w:r>
          </w:p>
          <w:p w14:paraId="22C56F43" w14:textId="7149A0BE" w:rsidR="00AA60FB" w:rsidRPr="001C12A0" w:rsidRDefault="00AA60FB" w:rsidP="00AA60FB">
            <w:pPr>
              <w:pStyle w:val="ListParagraph"/>
              <w:numPr>
                <w:ilvl w:val="0"/>
                <w:numId w:val="2"/>
              </w:numPr>
            </w:pPr>
            <w:r w:rsidRPr="001C12A0">
              <w:t xml:space="preserve">Peter </w:t>
            </w:r>
            <w:r w:rsidR="00650D54">
              <w:t>Cunningham</w:t>
            </w:r>
            <w:r w:rsidR="00650D54" w:rsidRPr="001C12A0">
              <w:t xml:space="preserve"> </w:t>
            </w:r>
            <w:r w:rsidRPr="001C12A0">
              <w:t>to talk with Connie Sartini at Groton Herald about hig</w:t>
            </w:r>
            <w:r w:rsidR="001A349F">
              <w:t>hlighting the project, as Lois</w:t>
            </w:r>
            <w:r w:rsidRPr="001C12A0">
              <w:t xml:space="preserve"> suggested. </w:t>
            </w:r>
          </w:p>
          <w:p w14:paraId="0B4A2486" w14:textId="77777777" w:rsidR="00AA60FB" w:rsidRPr="001C12A0" w:rsidRDefault="00AA60FB" w:rsidP="00AA60FB">
            <w:pPr>
              <w:pStyle w:val="ListParagraph"/>
              <w:numPr>
                <w:ilvl w:val="0"/>
                <w:numId w:val="2"/>
              </w:numPr>
            </w:pPr>
            <w:r w:rsidRPr="001C12A0">
              <w:t xml:space="preserve">Subcommittee will report progress </w:t>
            </w:r>
            <w:r w:rsidR="004A7F61">
              <w:t xml:space="preserve">updates </w:t>
            </w:r>
            <w:r w:rsidRPr="001C12A0">
              <w:t xml:space="preserve">to the COA Board. </w:t>
            </w:r>
          </w:p>
        </w:tc>
      </w:tr>
      <w:tr w:rsidR="00AA60FB" w:rsidRPr="001C12A0" w14:paraId="4579CFA1" w14:textId="77777777" w:rsidTr="001A657B">
        <w:tc>
          <w:tcPr>
            <w:tcW w:w="2712" w:type="dxa"/>
          </w:tcPr>
          <w:p w14:paraId="4CABD737" w14:textId="77777777" w:rsidR="00AA60FB" w:rsidRPr="002C6895" w:rsidRDefault="00AA60FB" w:rsidP="00AA60FB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 w:rsidRPr="002C6895">
              <w:rPr>
                <w:b/>
                <w:bCs/>
              </w:rPr>
              <w:lastRenderedPageBreak/>
              <w:t xml:space="preserve">NCOA Re-Accreditation Update </w:t>
            </w:r>
          </w:p>
          <w:p w14:paraId="776C3D02" w14:textId="77777777" w:rsidR="00AA60FB" w:rsidRPr="001C12A0" w:rsidRDefault="00AA60FB" w:rsidP="001A657B">
            <w:pPr>
              <w:rPr>
                <w:b/>
                <w:bCs/>
              </w:rPr>
            </w:pPr>
          </w:p>
        </w:tc>
        <w:tc>
          <w:tcPr>
            <w:tcW w:w="6638" w:type="dxa"/>
          </w:tcPr>
          <w:p w14:paraId="0E6D6260" w14:textId="12420EE1" w:rsidR="00AA60FB" w:rsidRPr="001C12A0" w:rsidRDefault="00AA60FB" w:rsidP="00AA60FB">
            <w:pPr>
              <w:pStyle w:val="ListParagraph"/>
              <w:numPr>
                <w:ilvl w:val="0"/>
                <w:numId w:val="3"/>
              </w:numPr>
              <w:ind w:left="360"/>
            </w:pPr>
            <w:r w:rsidRPr="001C12A0">
              <w:t xml:space="preserve">Ashley </w:t>
            </w:r>
            <w:r w:rsidR="00650D54">
              <w:t xml:space="preserve">Shaheen </w:t>
            </w:r>
            <w:r w:rsidR="004A7F61">
              <w:t xml:space="preserve">reviewed the reaccreditation process to date and </w:t>
            </w:r>
            <w:r w:rsidR="002373C8">
              <w:t xml:space="preserve">the </w:t>
            </w:r>
            <w:r w:rsidR="002373C8" w:rsidRPr="001C12A0">
              <w:t>NCOA</w:t>
            </w:r>
            <w:r w:rsidRPr="001C12A0">
              <w:t xml:space="preserve"> recommendations to the Groton COA from </w:t>
            </w:r>
            <w:r w:rsidR="004A7F61">
              <w:t xml:space="preserve">the </w:t>
            </w:r>
            <w:r w:rsidRPr="001C12A0">
              <w:t xml:space="preserve">2015 </w:t>
            </w:r>
            <w:r w:rsidR="004A7F61">
              <w:t>re</w:t>
            </w:r>
            <w:r w:rsidRPr="001C12A0">
              <w:t xml:space="preserve">accreditation. </w:t>
            </w:r>
          </w:p>
          <w:p w14:paraId="1563BF0A" w14:textId="77777777" w:rsidR="00AA60FB" w:rsidRPr="001C12A0" w:rsidRDefault="00AA60FB" w:rsidP="006E3288">
            <w:pPr>
              <w:pStyle w:val="ListParagraph"/>
              <w:numPr>
                <w:ilvl w:val="0"/>
                <w:numId w:val="15"/>
              </w:numPr>
              <w:ind w:left="708"/>
            </w:pPr>
            <w:r w:rsidRPr="001C12A0">
              <w:t>Continue to develop and enforce written policies and procedures</w:t>
            </w:r>
          </w:p>
          <w:p w14:paraId="2EA4A505" w14:textId="77777777" w:rsidR="00AA60FB" w:rsidRPr="001C12A0" w:rsidRDefault="00AA60FB" w:rsidP="006E3288">
            <w:pPr>
              <w:pStyle w:val="ListParagraph"/>
              <w:numPr>
                <w:ilvl w:val="0"/>
                <w:numId w:val="15"/>
              </w:numPr>
              <w:ind w:left="708"/>
            </w:pPr>
            <w:r w:rsidRPr="001C12A0">
              <w:t>Enhance Marketing Plan</w:t>
            </w:r>
          </w:p>
          <w:p w14:paraId="7D5B881B" w14:textId="77777777" w:rsidR="00AA60FB" w:rsidRPr="001C12A0" w:rsidRDefault="00AA60FB" w:rsidP="006E3288">
            <w:pPr>
              <w:pStyle w:val="ListParagraph"/>
              <w:numPr>
                <w:ilvl w:val="0"/>
                <w:numId w:val="15"/>
              </w:numPr>
              <w:ind w:left="708"/>
            </w:pPr>
            <w:r w:rsidRPr="001C12A0">
              <w:t>Formalize Volunteer Program</w:t>
            </w:r>
          </w:p>
          <w:p w14:paraId="3B81651A" w14:textId="77777777" w:rsidR="00AA60FB" w:rsidRPr="001C12A0" w:rsidRDefault="00AA60FB" w:rsidP="006E3288">
            <w:pPr>
              <w:pStyle w:val="ListParagraph"/>
              <w:numPr>
                <w:ilvl w:val="0"/>
                <w:numId w:val="15"/>
              </w:numPr>
              <w:ind w:left="708"/>
            </w:pPr>
            <w:r w:rsidRPr="001C12A0">
              <w:t xml:space="preserve">Explore Joint Lifelong Learning </w:t>
            </w:r>
          </w:p>
          <w:p w14:paraId="6E10627F" w14:textId="77777777" w:rsidR="00AA60FB" w:rsidRPr="001C12A0" w:rsidRDefault="00AA60FB" w:rsidP="006E3288">
            <w:pPr>
              <w:pStyle w:val="ListParagraph"/>
              <w:numPr>
                <w:ilvl w:val="0"/>
                <w:numId w:val="15"/>
              </w:numPr>
              <w:ind w:left="708"/>
            </w:pPr>
            <w:r w:rsidRPr="001C12A0">
              <w:t>Use outcome-based evaluation</w:t>
            </w:r>
          </w:p>
          <w:p w14:paraId="059F89FE" w14:textId="77777777" w:rsidR="00AA60FB" w:rsidRPr="001C12A0" w:rsidRDefault="00AA60FB" w:rsidP="006E3288">
            <w:pPr>
              <w:pStyle w:val="ListParagraph"/>
              <w:numPr>
                <w:ilvl w:val="0"/>
                <w:numId w:val="15"/>
              </w:numPr>
              <w:ind w:left="708"/>
            </w:pPr>
            <w:r w:rsidRPr="001C12A0">
              <w:t>Diversify revenue sources</w:t>
            </w:r>
          </w:p>
          <w:p w14:paraId="547D7F75" w14:textId="77777777" w:rsidR="00AA60FB" w:rsidRPr="001C12A0" w:rsidRDefault="004A7F61" w:rsidP="00AA60FB">
            <w:pPr>
              <w:pStyle w:val="ListParagraph"/>
              <w:numPr>
                <w:ilvl w:val="0"/>
                <w:numId w:val="3"/>
              </w:numPr>
              <w:ind w:left="360"/>
            </w:pPr>
            <w:r>
              <w:t>R</w:t>
            </w:r>
            <w:r w:rsidR="00AA60FB" w:rsidRPr="001C12A0">
              <w:t xml:space="preserve">eviewed specific topics </w:t>
            </w:r>
            <w:r>
              <w:t xml:space="preserve">the </w:t>
            </w:r>
            <w:r w:rsidR="00AA60FB" w:rsidRPr="001C12A0">
              <w:t xml:space="preserve">NCOA </w:t>
            </w:r>
            <w:r>
              <w:t xml:space="preserve">had </w:t>
            </w:r>
            <w:r w:rsidR="00AA60FB" w:rsidRPr="001C12A0">
              <w:t>asked for more i</w:t>
            </w:r>
            <w:r>
              <w:t>nformation on during current re</w:t>
            </w:r>
            <w:r w:rsidR="00AA60FB" w:rsidRPr="001C12A0">
              <w:t xml:space="preserve">accreditation process. </w:t>
            </w:r>
          </w:p>
          <w:p w14:paraId="6D8F8F75" w14:textId="77777777" w:rsidR="00AA60FB" w:rsidRPr="001C12A0" w:rsidRDefault="00AA60FB" w:rsidP="006E3288">
            <w:pPr>
              <w:pStyle w:val="ListParagraph"/>
              <w:numPr>
                <w:ilvl w:val="0"/>
                <w:numId w:val="16"/>
              </w:numPr>
              <w:ind w:left="708"/>
            </w:pPr>
            <w:r w:rsidRPr="001C12A0">
              <w:t xml:space="preserve">Procedure for denial of services </w:t>
            </w:r>
          </w:p>
          <w:p w14:paraId="377F612F" w14:textId="77777777" w:rsidR="00AA60FB" w:rsidRPr="001C12A0" w:rsidRDefault="00AA60FB" w:rsidP="006E3288">
            <w:pPr>
              <w:pStyle w:val="ListParagraph"/>
              <w:numPr>
                <w:ilvl w:val="0"/>
                <w:numId w:val="16"/>
              </w:numPr>
              <w:ind w:left="708"/>
            </w:pPr>
            <w:r w:rsidRPr="001C12A0">
              <w:t>Procedure for speakers coming in to advertise of sell products</w:t>
            </w:r>
          </w:p>
          <w:p w14:paraId="2CC00E49" w14:textId="77777777" w:rsidR="00AA60FB" w:rsidRPr="001C12A0" w:rsidRDefault="00AA60FB" w:rsidP="006E3288">
            <w:pPr>
              <w:pStyle w:val="ListParagraph"/>
              <w:numPr>
                <w:ilvl w:val="0"/>
                <w:numId w:val="16"/>
              </w:numPr>
              <w:ind w:left="708"/>
            </w:pPr>
            <w:r w:rsidRPr="001C12A0">
              <w:t>Groton Woman’s Club</w:t>
            </w:r>
          </w:p>
          <w:p w14:paraId="5EF0C190" w14:textId="77777777" w:rsidR="00AA60FB" w:rsidRPr="001C12A0" w:rsidRDefault="00AA60FB" w:rsidP="006E3288">
            <w:pPr>
              <w:pStyle w:val="ListParagraph"/>
              <w:numPr>
                <w:ilvl w:val="0"/>
                <w:numId w:val="16"/>
              </w:numPr>
              <w:ind w:left="708"/>
            </w:pPr>
            <w:r w:rsidRPr="001C12A0">
              <w:t xml:space="preserve">Gibbet Hill </w:t>
            </w:r>
          </w:p>
          <w:p w14:paraId="553E903F" w14:textId="77777777" w:rsidR="00AA60FB" w:rsidRPr="001C12A0" w:rsidRDefault="004A7F61" w:rsidP="006E3288">
            <w:pPr>
              <w:pStyle w:val="ListParagraph"/>
              <w:numPr>
                <w:ilvl w:val="0"/>
                <w:numId w:val="16"/>
              </w:numPr>
              <w:ind w:left="708"/>
            </w:pPr>
            <w:r>
              <w:t xml:space="preserve">Participant follow-up regarding member </w:t>
            </w:r>
            <w:r w:rsidR="00AA60FB" w:rsidRPr="001C12A0">
              <w:t>incident report</w:t>
            </w:r>
            <w:r>
              <w:t>s</w:t>
            </w:r>
          </w:p>
          <w:p w14:paraId="5C30A00B" w14:textId="77777777" w:rsidR="00AA60FB" w:rsidRPr="001C12A0" w:rsidRDefault="00AA60FB" w:rsidP="006E3288">
            <w:pPr>
              <w:pStyle w:val="ListParagraph"/>
              <w:numPr>
                <w:ilvl w:val="0"/>
                <w:numId w:val="16"/>
              </w:numPr>
              <w:ind w:left="708"/>
            </w:pPr>
            <w:r w:rsidRPr="001C12A0">
              <w:t>Outcome based surveys</w:t>
            </w:r>
          </w:p>
          <w:p w14:paraId="5078BA0F" w14:textId="77777777" w:rsidR="00AA60FB" w:rsidRPr="001C12A0" w:rsidRDefault="004A7F61" w:rsidP="00AA60FB">
            <w:pPr>
              <w:pStyle w:val="ListParagraph"/>
              <w:numPr>
                <w:ilvl w:val="0"/>
                <w:numId w:val="3"/>
              </w:numPr>
              <w:ind w:left="360"/>
            </w:pPr>
            <w:r>
              <w:t xml:space="preserve">Announced the site review schedule for </w:t>
            </w:r>
            <w:r w:rsidRPr="001C12A0">
              <w:t>October 24 and 25</w:t>
            </w:r>
            <w:r>
              <w:t>,</w:t>
            </w:r>
            <w:r w:rsidRPr="001C12A0">
              <w:t xml:space="preserve"> 2023</w:t>
            </w:r>
            <w:r>
              <w:t xml:space="preserve">, with </w:t>
            </w:r>
            <w:r w:rsidR="00AA60FB" w:rsidRPr="001C12A0">
              <w:t>Sandra Johnson</w:t>
            </w:r>
            <w:r>
              <w:t>, NCOA Site Reviewer</w:t>
            </w:r>
            <w:r w:rsidR="00AA60FB" w:rsidRPr="001C12A0">
              <w:t>.</w:t>
            </w:r>
          </w:p>
          <w:p w14:paraId="4286B926" w14:textId="77777777" w:rsidR="00AA60FB" w:rsidRPr="001C12A0" w:rsidRDefault="004A7F61" w:rsidP="004A7F61">
            <w:pPr>
              <w:pStyle w:val="ListParagraph"/>
              <w:numPr>
                <w:ilvl w:val="0"/>
                <w:numId w:val="3"/>
              </w:numPr>
              <w:ind w:left="360"/>
            </w:pPr>
            <w:r>
              <w:t>No</w:t>
            </w:r>
            <w:r w:rsidR="00AA60FB" w:rsidRPr="001C12A0">
              <w:t xml:space="preserve">ted </w:t>
            </w:r>
            <w:r>
              <w:t>that all re</w:t>
            </w:r>
            <w:r w:rsidR="00AA60FB" w:rsidRPr="001C12A0">
              <w:t>accreditation documents and materials are available to the COA Board Members on the Google Drive</w:t>
            </w:r>
            <w:r w:rsidR="002373C8" w:rsidRPr="001C12A0">
              <w:t xml:space="preserve">.  </w:t>
            </w:r>
          </w:p>
        </w:tc>
      </w:tr>
      <w:tr w:rsidR="00AA60FB" w:rsidRPr="001C12A0" w14:paraId="6BDD28EF" w14:textId="77777777" w:rsidTr="001A657B">
        <w:tc>
          <w:tcPr>
            <w:tcW w:w="2712" w:type="dxa"/>
          </w:tcPr>
          <w:p w14:paraId="6D1F31BF" w14:textId="77777777" w:rsidR="00AA60FB" w:rsidRPr="002C6895" w:rsidRDefault="00AA60FB" w:rsidP="00AA60FB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 w:rsidRPr="002C6895">
              <w:rPr>
                <w:b/>
                <w:bCs/>
              </w:rPr>
              <w:t xml:space="preserve">Overview of Strategic Plan, Marketing Plan, and Bylaws. </w:t>
            </w:r>
          </w:p>
        </w:tc>
        <w:tc>
          <w:tcPr>
            <w:tcW w:w="6638" w:type="dxa"/>
          </w:tcPr>
          <w:p w14:paraId="60C4598E" w14:textId="77777777" w:rsidR="00AA60FB" w:rsidRPr="001C12A0" w:rsidRDefault="00AA60FB" w:rsidP="00AA60FB">
            <w:pPr>
              <w:pStyle w:val="ListParagraph"/>
              <w:numPr>
                <w:ilvl w:val="0"/>
                <w:numId w:val="17"/>
              </w:numPr>
            </w:pPr>
            <w:r w:rsidRPr="001C12A0">
              <w:t xml:space="preserve">High-level overview of Strategic Plan, Marketing Plan, and Bylaws. </w:t>
            </w:r>
          </w:p>
          <w:p w14:paraId="67AC8F73" w14:textId="77777777" w:rsidR="00AA60FB" w:rsidRPr="001C12A0" w:rsidRDefault="00AA60FB" w:rsidP="00AA60FB">
            <w:pPr>
              <w:pStyle w:val="ListParagraph"/>
              <w:numPr>
                <w:ilvl w:val="0"/>
                <w:numId w:val="17"/>
              </w:numPr>
            </w:pPr>
            <w:r w:rsidRPr="001C12A0">
              <w:t xml:space="preserve">Board to do a deeper dive at next Board Meeting. </w:t>
            </w:r>
          </w:p>
          <w:p w14:paraId="62081A13" w14:textId="77777777" w:rsidR="00AA60FB" w:rsidRPr="004A7F61" w:rsidRDefault="00AA60FB" w:rsidP="001A657B">
            <w:pPr>
              <w:pStyle w:val="ListParagraph"/>
              <w:numPr>
                <w:ilvl w:val="0"/>
                <w:numId w:val="17"/>
              </w:numPr>
            </w:pPr>
            <w:r w:rsidRPr="001C12A0">
              <w:t xml:space="preserve">In January 2024, a Bylaw Review Subcommittee will be formed. </w:t>
            </w:r>
          </w:p>
        </w:tc>
      </w:tr>
      <w:tr w:rsidR="00AA60FB" w:rsidRPr="001C12A0" w14:paraId="5AC7B630" w14:textId="77777777" w:rsidTr="001A657B">
        <w:tc>
          <w:tcPr>
            <w:tcW w:w="2712" w:type="dxa"/>
          </w:tcPr>
          <w:p w14:paraId="1E785775" w14:textId="77777777" w:rsidR="00AA60FB" w:rsidRPr="001C12A0" w:rsidRDefault="00AA60FB" w:rsidP="001A657B">
            <w:pPr>
              <w:rPr>
                <w:b/>
                <w:bCs/>
              </w:rPr>
            </w:pPr>
            <w:r w:rsidRPr="001C12A0">
              <w:rPr>
                <w:b/>
                <w:bCs/>
              </w:rPr>
              <w:t>Next Meeting and Adjournment</w:t>
            </w:r>
          </w:p>
          <w:p w14:paraId="09BFD616" w14:textId="77777777" w:rsidR="00AA60FB" w:rsidRPr="001C12A0" w:rsidRDefault="00AA60FB" w:rsidP="001A657B">
            <w:pPr>
              <w:rPr>
                <w:b/>
                <w:bCs/>
              </w:rPr>
            </w:pPr>
          </w:p>
        </w:tc>
        <w:tc>
          <w:tcPr>
            <w:tcW w:w="6638" w:type="dxa"/>
          </w:tcPr>
          <w:p w14:paraId="1F84AE69" w14:textId="77777777" w:rsidR="00AA60FB" w:rsidRPr="001C12A0" w:rsidRDefault="00AA60FB" w:rsidP="00AA60FB">
            <w:pPr>
              <w:pStyle w:val="ListParagraph"/>
              <w:numPr>
                <w:ilvl w:val="0"/>
                <w:numId w:val="4"/>
              </w:numPr>
              <w:ind w:left="360"/>
            </w:pPr>
            <w:r w:rsidRPr="001C12A0">
              <w:t xml:space="preserve">Next meeting </w:t>
            </w:r>
            <w:r w:rsidR="002373C8">
              <w:t xml:space="preserve">will be </w:t>
            </w:r>
            <w:r w:rsidR="002373C8" w:rsidRPr="001C12A0">
              <w:t>Monday</w:t>
            </w:r>
            <w:r w:rsidRPr="001C12A0">
              <w:t xml:space="preserve"> November 13 at 2:00 p.m.</w:t>
            </w:r>
          </w:p>
          <w:p w14:paraId="4023B043" w14:textId="77777777" w:rsidR="00AA60FB" w:rsidRPr="001C12A0" w:rsidRDefault="00AA60FB" w:rsidP="00AA60FB">
            <w:pPr>
              <w:pStyle w:val="ListParagraph"/>
              <w:numPr>
                <w:ilvl w:val="0"/>
                <w:numId w:val="4"/>
              </w:numPr>
              <w:ind w:left="360"/>
            </w:pPr>
            <w:r w:rsidRPr="001C12A0">
              <w:t>Judy made a motion to adjourn; Michelle Colette seconded the motion. The motion</w:t>
            </w:r>
            <w:r w:rsidR="002373C8">
              <w:t xml:space="preserve"> was</w:t>
            </w:r>
            <w:r w:rsidRPr="001C12A0">
              <w:t xml:space="preserve"> </w:t>
            </w:r>
            <w:r w:rsidR="002373C8">
              <w:t>a</w:t>
            </w:r>
            <w:r w:rsidRPr="001C12A0">
              <w:t xml:space="preserve">pproved </w:t>
            </w:r>
            <w:r w:rsidR="002373C8">
              <w:t xml:space="preserve">unanimously and the meeting adjourned at </w:t>
            </w:r>
            <w:r w:rsidRPr="001C12A0">
              <w:t>4:10 p.m.</w:t>
            </w:r>
          </w:p>
          <w:p w14:paraId="342DC412" w14:textId="77777777" w:rsidR="00AA60FB" w:rsidRPr="001C12A0" w:rsidRDefault="00AA60FB" w:rsidP="001A657B">
            <w:pPr>
              <w:rPr>
                <w:b/>
                <w:bCs/>
              </w:rPr>
            </w:pPr>
          </w:p>
        </w:tc>
      </w:tr>
    </w:tbl>
    <w:p w14:paraId="3AA52C80" w14:textId="77777777" w:rsidR="00FA5BA0" w:rsidRDefault="00FA5BA0" w:rsidP="00AA60FB">
      <w:pPr>
        <w:spacing w:after="0" w:line="240" w:lineRule="auto"/>
        <w:rPr>
          <w:color w:val="FF0000"/>
        </w:rPr>
      </w:pPr>
    </w:p>
    <w:p w14:paraId="6DA8F4E7" w14:textId="77777777" w:rsidR="00FA5BA0" w:rsidRDefault="00FA5BA0" w:rsidP="00AA60FB">
      <w:pPr>
        <w:spacing w:after="0" w:line="240" w:lineRule="auto"/>
        <w:rPr>
          <w:color w:val="FF0000"/>
        </w:rPr>
      </w:pPr>
    </w:p>
    <w:p w14:paraId="05C829EC" w14:textId="77777777" w:rsidR="00FA5BA0" w:rsidRDefault="00FA5BA0" w:rsidP="00AA60FB">
      <w:pPr>
        <w:spacing w:after="0" w:line="240" w:lineRule="auto"/>
        <w:rPr>
          <w:color w:val="FF0000"/>
        </w:rPr>
      </w:pPr>
    </w:p>
    <w:p w14:paraId="6AFCFAB4" w14:textId="77777777" w:rsidR="00FA5BA0" w:rsidRPr="001C12A0" w:rsidRDefault="00FA5BA0" w:rsidP="00AA60FB">
      <w:pPr>
        <w:spacing w:after="0" w:line="240" w:lineRule="auto"/>
        <w:rPr>
          <w:color w:val="FF0000"/>
        </w:rPr>
      </w:pPr>
    </w:p>
    <w:p w14:paraId="062ABF89" w14:textId="77777777" w:rsidR="00AA60FB" w:rsidRPr="001C12A0" w:rsidRDefault="00AA60FB" w:rsidP="00AA60FB">
      <w:pPr>
        <w:spacing w:after="0" w:line="240" w:lineRule="auto"/>
        <w:rPr>
          <w:color w:val="000000" w:themeColor="text1"/>
        </w:rPr>
      </w:pPr>
      <w:r w:rsidRPr="001C12A0">
        <w:rPr>
          <w:color w:val="000000" w:themeColor="text1"/>
        </w:rPr>
        <w:t>Respectfully Submitted,</w:t>
      </w:r>
    </w:p>
    <w:p w14:paraId="31028CDD" w14:textId="77777777" w:rsidR="002373C8" w:rsidRDefault="002373C8" w:rsidP="00AA60FB">
      <w:pPr>
        <w:spacing w:after="0" w:line="240" w:lineRule="auto"/>
        <w:rPr>
          <w:color w:val="000000" w:themeColor="text1"/>
        </w:rPr>
      </w:pPr>
    </w:p>
    <w:p w14:paraId="49E2C690" w14:textId="77777777" w:rsidR="00AA60FB" w:rsidRPr="001C12A0" w:rsidRDefault="00AA60FB" w:rsidP="00AA60FB">
      <w:pPr>
        <w:spacing w:after="0" w:line="240" w:lineRule="auto"/>
        <w:rPr>
          <w:color w:val="000000" w:themeColor="text1"/>
        </w:rPr>
      </w:pPr>
      <w:r w:rsidRPr="001C12A0">
        <w:rPr>
          <w:color w:val="000000" w:themeColor="text1"/>
        </w:rPr>
        <w:t>N</w:t>
      </w:r>
      <w:r w:rsidRPr="001C12A0">
        <w:rPr>
          <w:color w:val="000000" w:themeColor="text1"/>
          <w:shd w:val="clear" w:color="auto" w:fill="FFFFFF"/>
        </w:rPr>
        <w:t>ä</w:t>
      </w:r>
      <w:r w:rsidRPr="001C12A0">
        <w:rPr>
          <w:color w:val="000000" w:themeColor="text1"/>
        </w:rPr>
        <w:t>ndi Munson</w:t>
      </w:r>
    </w:p>
    <w:p w14:paraId="1BE858B5" w14:textId="77777777" w:rsidR="00AA60FB" w:rsidRDefault="00AA60FB" w:rsidP="00AA60FB">
      <w:pPr>
        <w:spacing w:after="0" w:line="240" w:lineRule="auto"/>
        <w:rPr>
          <w:color w:val="000000" w:themeColor="text1"/>
        </w:rPr>
      </w:pPr>
      <w:r w:rsidRPr="001C12A0">
        <w:rPr>
          <w:color w:val="000000" w:themeColor="text1"/>
        </w:rPr>
        <w:t xml:space="preserve">October 27, 2023 </w:t>
      </w:r>
    </w:p>
    <w:p w14:paraId="3B9FDBCA" w14:textId="77777777" w:rsidR="002373C8" w:rsidRDefault="002373C8" w:rsidP="00AA60FB">
      <w:pPr>
        <w:spacing w:after="0" w:line="240" w:lineRule="auto"/>
        <w:rPr>
          <w:color w:val="000000" w:themeColor="text1"/>
        </w:rPr>
      </w:pPr>
    </w:p>
    <w:p w14:paraId="7EBFAB85" w14:textId="77777777" w:rsidR="002373C8" w:rsidRDefault="002373C8" w:rsidP="00AA60FB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Judith Palumbo O’Brien</w:t>
      </w:r>
    </w:p>
    <w:p w14:paraId="1A24170A" w14:textId="77777777" w:rsidR="002373C8" w:rsidRDefault="002373C8" w:rsidP="00AA60FB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November 10, 2023</w:t>
      </w:r>
    </w:p>
    <w:p w14:paraId="759488B6" w14:textId="77777777" w:rsidR="00FA5BA0" w:rsidRDefault="00FA5BA0">
      <w:pPr>
        <w:rPr>
          <w:color w:val="000000" w:themeColor="text1"/>
        </w:rPr>
      </w:pPr>
      <w:r>
        <w:rPr>
          <w:color w:val="000000" w:themeColor="text1"/>
        </w:rPr>
        <w:br w:type="page"/>
      </w:r>
    </w:p>
    <w:p w14:paraId="5E4DA327" w14:textId="77777777" w:rsidR="002E1159" w:rsidRDefault="002E1159" w:rsidP="00AA60FB">
      <w:pPr>
        <w:spacing w:after="0" w:line="240" w:lineRule="auto"/>
        <w:rPr>
          <w:color w:val="000000" w:themeColor="text1"/>
        </w:rPr>
      </w:pPr>
    </w:p>
    <w:sectPr w:rsidR="002E115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34C98" w14:textId="77777777" w:rsidR="009746AC" w:rsidRDefault="009746AC" w:rsidP="00B5224E">
      <w:pPr>
        <w:spacing w:after="0" w:line="240" w:lineRule="auto"/>
      </w:pPr>
      <w:r>
        <w:separator/>
      </w:r>
    </w:p>
  </w:endnote>
  <w:endnote w:type="continuationSeparator" w:id="0">
    <w:p w14:paraId="2024A30D" w14:textId="77777777" w:rsidR="009746AC" w:rsidRDefault="009746AC" w:rsidP="00B52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440876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EBBF42" w14:textId="77777777" w:rsidR="001A657B" w:rsidRDefault="001A657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27B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3150BE9" w14:textId="77777777" w:rsidR="001A657B" w:rsidRDefault="001A65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904E1" w14:textId="77777777" w:rsidR="009746AC" w:rsidRDefault="009746AC" w:rsidP="00B5224E">
      <w:pPr>
        <w:spacing w:after="0" w:line="240" w:lineRule="auto"/>
      </w:pPr>
      <w:r>
        <w:separator/>
      </w:r>
    </w:p>
  </w:footnote>
  <w:footnote w:type="continuationSeparator" w:id="0">
    <w:p w14:paraId="5499D8C5" w14:textId="77777777" w:rsidR="009746AC" w:rsidRDefault="009746AC" w:rsidP="00B522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67069"/>
    <w:multiLevelType w:val="hybridMultilevel"/>
    <w:tmpl w:val="55027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329A0"/>
    <w:multiLevelType w:val="hybridMultilevel"/>
    <w:tmpl w:val="408EE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9E3A89"/>
    <w:multiLevelType w:val="hybridMultilevel"/>
    <w:tmpl w:val="9FF6400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193270"/>
    <w:multiLevelType w:val="hybridMultilevel"/>
    <w:tmpl w:val="840A0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FD032F"/>
    <w:multiLevelType w:val="hybridMultilevel"/>
    <w:tmpl w:val="3D9839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2A304DE"/>
    <w:multiLevelType w:val="hybridMultilevel"/>
    <w:tmpl w:val="C2106472"/>
    <w:lvl w:ilvl="0" w:tplc="04090005">
      <w:start w:val="1"/>
      <w:numFmt w:val="bullet"/>
      <w:lvlText w:val=""/>
      <w:lvlJc w:val="left"/>
      <w:pPr>
        <w:ind w:left="155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2" w:hanging="360"/>
      </w:pPr>
      <w:rPr>
        <w:rFonts w:ascii="Wingdings" w:hAnsi="Wingdings" w:hint="default"/>
      </w:rPr>
    </w:lvl>
  </w:abstractNum>
  <w:abstractNum w:abstractNumId="6" w15:restartNumberingAfterBreak="0">
    <w:nsid w:val="234E1775"/>
    <w:multiLevelType w:val="hybridMultilevel"/>
    <w:tmpl w:val="27DEF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D93A69"/>
    <w:multiLevelType w:val="hybridMultilevel"/>
    <w:tmpl w:val="37DA2ADE"/>
    <w:lvl w:ilvl="0" w:tplc="04090005">
      <w:start w:val="1"/>
      <w:numFmt w:val="bullet"/>
      <w:lvlText w:val=""/>
      <w:lvlJc w:val="left"/>
      <w:pPr>
        <w:ind w:left="149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8" w15:restartNumberingAfterBreak="0">
    <w:nsid w:val="287A7D0F"/>
    <w:multiLevelType w:val="hybridMultilevel"/>
    <w:tmpl w:val="5B9837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D2471D5"/>
    <w:multiLevelType w:val="hybridMultilevel"/>
    <w:tmpl w:val="88C42C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0433EAE"/>
    <w:multiLevelType w:val="hybridMultilevel"/>
    <w:tmpl w:val="B2200726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1" w15:restartNumberingAfterBreak="0">
    <w:nsid w:val="32617E39"/>
    <w:multiLevelType w:val="hybridMultilevel"/>
    <w:tmpl w:val="BE540F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BC94644"/>
    <w:multiLevelType w:val="hybridMultilevel"/>
    <w:tmpl w:val="CA0471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BD05F3D"/>
    <w:multiLevelType w:val="hybridMultilevel"/>
    <w:tmpl w:val="604CD8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7A67D45"/>
    <w:multiLevelType w:val="hybridMultilevel"/>
    <w:tmpl w:val="0DA25A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8C438FD"/>
    <w:multiLevelType w:val="hybridMultilevel"/>
    <w:tmpl w:val="F2BEFC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E485DF3"/>
    <w:multiLevelType w:val="hybridMultilevel"/>
    <w:tmpl w:val="89C85F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498024F"/>
    <w:multiLevelType w:val="hybridMultilevel"/>
    <w:tmpl w:val="668C8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E9286B"/>
    <w:multiLevelType w:val="hybridMultilevel"/>
    <w:tmpl w:val="9984D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5E5DC0"/>
    <w:multiLevelType w:val="hybridMultilevel"/>
    <w:tmpl w:val="6D56F1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E0D5C33"/>
    <w:multiLevelType w:val="hybridMultilevel"/>
    <w:tmpl w:val="FBCC83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73069A8"/>
    <w:multiLevelType w:val="hybridMultilevel"/>
    <w:tmpl w:val="33C686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C99032E"/>
    <w:multiLevelType w:val="hybridMultilevel"/>
    <w:tmpl w:val="3E524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3047229">
    <w:abstractNumId w:val="12"/>
  </w:num>
  <w:num w:numId="2" w16cid:durableId="700397772">
    <w:abstractNumId w:val="20"/>
  </w:num>
  <w:num w:numId="3" w16cid:durableId="58288886">
    <w:abstractNumId w:val="10"/>
  </w:num>
  <w:num w:numId="4" w16cid:durableId="1688174137">
    <w:abstractNumId w:val="6"/>
  </w:num>
  <w:num w:numId="5" w16cid:durableId="1690638520">
    <w:abstractNumId w:val="22"/>
  </w:num>
  <w:num w:numId="6" w16cid:durableId="1357805993">
    <w:abstractNumId w:val="18"/>
  </w:num>
  <w:num w:numId="7" w16cid:durableId="1235505140">
    <w:abstractNumId w:val="0"/>
  </w:num>
  <w:num w:numId="8" w16cid:durableId="1517648518">
    <w:abstractNumId w:val="13"/>
  </w:num>
  <w:num w:numId="9" w16cid:durableId="281422913">
    <w:abstractNumId w:val="9"/>
  </w:num>
  <w:num w:numId="10" w16cid:durableId="1316491259">
    <w:abstractNumId w:val="16"/>
  </w:num>
  <w:num w:numId="11" w16cid:durableId="864296187">
    <w:abstractNumId w:val="11"/>
  </w:num>
  <w:num w:numId="12" w16cid:durableId="87239381">
    <w:abstractNumId w:val="17"/>
  </w:num>
  <w:num w:numId="13" w16cid:durableId="115217584">
    <w:abstractNumId w:val="21"/>
  </w:num>
  <w:num w:numId="14" w16cid:durableId="1214973297">
    <w:abstractNumId w:val="3"/>
  </w:num>
  <w:num w:numId="15" w16cid:durableId="168105094">
    <w:abstractNumId w:val="7"/>
  </w:num>
  <w:num w:numId="16" w16cid:durableId="1614632599">
    <w:abstractNumId w:val="5"/>
  </w:num>
  <w:num w:numId="17" w16cid:durableId="794107662">
    <w:abstractNumId w:val="15"/>
  </w:num>
  <w:num w:numId="18" w16cid:durableId="1870215885">
    <w:abstractNumId w:val="14"/>
  </w:num>
  <w:num w:numId="19" w16cid:durableId="923416334">
    <w:abstractNumId w:val="8"/>
  </w:num>
  <w:num w:numId="20" w16cid:durableId="1320110860">
    <w:abstractNumId w:val="4"/>
  </w:num>
  <w:num w:numId="21" w16cid:durableId="1864855856">
    <w:abstractNumId w:val="1"/>
  </w:num>
  <w:num w:numId="22" w16cid:durableId="1641573614">
    <w:abstractNumId w:val="2"/>
  </w:num>
  <w:num w:numId="23" w16cid:durableId="17201264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A11"/>
    <w:rsid w:val="00000043"/>
    <w:rsid w:val="000007EA"/>
    <w:rsid w:val="000024F8"/>
    <w:rsid w:val="00015B16"/>
    <w:rsid w:val="00021B26"/>
    <w:rsid w:val="00026A3D"/>
    <w:rsid w:val="00030352"/>
    <w:rsid w:val="00081D36"/>
    <w:rsid w:val="00085FA6"/>
    <w:rsid w:val="00094152"/>
    <w:rsid w:val="000971BC"/>
    <w:rsid w:val="000B3F9C"/>
    <w:rsid w:val="000B4D93"/>
    <w:rsid w:val="000D0E3C"/>
    <w:rsid w:val="000E2BE4"/>
    <w:rsid w:val="000E5FDE"/>
    <w:rsid w:val="00100D19"/>
    <w:rsid w:val="001516C4"/>
    <w:rsid w:val="00151A11"/>
    <w:rsid w:val="0015685B"/>
    <w:rsid w:val="001A349F"/>
    <w:rsid w:val="001A657B"/>
    <w:rsid w:val="001C1A4C"/>
    <w:rsid w:val="001E6E3C"/>
    <w:rsid w:val="00207C10"/>
    <w:rsid w:val="002373C8"/>
    <w:rsid w:val="00253FCC"/>
    <w:rsid w:val="00260225"/>
    <w:rsid w:val="002660FB"/>
    <w:rsid w:val="002B4A85"/>
    <w:rsid w:val="002C2539"/>
    <w:rsid w:val="002C5406"/>
    <w:rsid w:val="002C59A5"/>
    <w:rsid w:val="002D154B"/>
    <w:rsid w:val="002E1159"/>
    <w:rsid w:val="002F418B"/>
    <w:rsid w:val="002F5FF7"/>
    <w:rsid w:val="002F7BF0"/>
    <w:rsid w:val="0030022D"/>
    <w:rsid w:val="00313B29"/>
    <w:rsid w:val="003501B9"/>
    <w:rsid w:val="003703A2"/>
    <w:rsid w:val="00376183"/>
    <w:rsid w:val="00394057"/>
    <w:rsid w:val="003A0F02"/>
    <w:rsid w:val="003B3756"/>
    <w:rsid w:val="003B506C"/>
    <w:rsid w:val="003D5E52"/>
    <w:rsid w:val="003E784E"/>
    <w:rsid w:val="00407118"/>
    <w:rsid w:val="0041264D"/>
    <w:rsid w:val="004136E1"/>
    <w:rsid w:val="004152A7"/>
    <w:rsid w:val="00423752"/>
    <w:rsid w:val="00474468"/>
    <w:rsid w:val="00482A4E"/>
    <w:rsid w:val="004A7F61"/>
    <w:rsid w:val="004B026E"/>
    <w:rsid w:val="004C34CE"/>
    <w:rsid w:val="004D0147"/>
    <w:rsid w:val="004E2D5B"/>
    <w:rsid w:val="00506174"/>
    <w:rsid w:val="00516DA1"/>
    <w:rsid w:val="0052698E"/>
    <w:rsid w:val="00547CBA"/>
    <w:rsid w:val="005516D7"/>
    <w:rsid w:val="0055665D"/>
    <w:rsid w:val="00560ABB"/>
    <w:rsid w:val="00560AFE"/>
    <w:rsid w:val="00564DDE"/>
    <w:rsid w:val="00566A39"/>
    <w:rsid w:val="005710BC"/>
    <w:rsid w:val="005750AC"/>
    <w:rsid w:val="00576072"/>
    <w:rsid w:val="0059445D"/>
    <w:rsid w:val="005A5E71"/>
    <w:rsid w:val="005D51D8"/>
    <w:rsid w:val="005D5265"/>
    <w:rsid w:val="005D6CF5"/>
    <w:rsid w:val="005E2085"/>
    <w:rsid w:val="005E2443"/>
    <w:rsid w:val="0060621A"/>
    <w:rsid w:val="00620E75"/>
    <w:rsid w:val="0064035F"/>
    <w:rsid w:val="00650D54"/>
    <w:rsid w:val="00661922"/>
    <w:rsid w:val="00665A02"/>
    <w:rsid w:val="00666593"/>
    <w:rsid w:val="00667725"/>
    <w:rsid w:val="00674C5A"/>
    <w:rsid w:val="006B05B8"/>
    <w:rsid w:val="006E058E"/>
    <w:rsid w:val="006E3288"/>
    <w:rsid w:val="0073392E"/>
    <w:rsid w:val="00737CB7"/>
    <w:rsid w:val="0077556D"/>
    <w:rsid w:val="00781575"/>
    <w:rsid w:val="00787FA1"/>
    <w:rsid w:val="007B56CA"/>
    <w:rsid w:val="007C40ED"/>
    <w:rsid w:val="007C4A11"/>
    <w:rsid w:val="007E0BE8"/>
    <w:rsid w:val="007F6F84"/>
    <w:rsid w:val="007F7012"/>
    <w:rsid w:val="00832513"/>
    <w:rsid w:val="008339A9"/>
    <w:rsid w:val="0083604D"/>
    <w:rsid w:val="00850A5D"/>
    <w:rsid w:val="00856C89"/>
    <w:rsid w:val="00861C2C"/>
    <w:rsid w:val="008B2E74"/>
    <w:rsid w:val="008D7485"/>
    <w:rsid w:val="008F3B2A"/>
    <w:rsid w:val="0090315F"/>
    <w:rsid w:val="00904C6B"/>
    <w:rsid w:val="0092237E"/>
    <w:rsid w:val="00940639"/>
    <w:rsid w:val="009539D8"/>
    <w:rsid w:val="00970F69"/>
    <w:rsid w:val="0097333D"/>
    <w:rsid w:val="009746AC"/>
    <w:rsid w:val="009C6932"/>
    <w:rsid w:val="00A5402F"/>
    <w:rsid w:val="00A66487"/>
    <w:rsid w:val="00A80BAD"/>
    <w:rsid w:val="00A97433"/>
    <w:rsid w:val="00AA222F"/>
    <w:rsid w:val="00AA60FB"/>
    <w:rsid w:val="00AC0FE3"/>
    <w:rsid w:val="00AC5096"/>
    <w:rsid w:val="00AD3E7B"/>
    <w:rsid w:val="00AF3890"/>
    <w:rsid w:val="00AF4904"/>
    <w:rsid w:val="00B0217B"/>
    <w:rsid w:val="00B34355"/>
    <w:rsid w:val="00B41C6C"/>
    <w:rsid w:val="00B5224E"/>
    <w:rsid w:val="00B53853"/>
    <w:rsid w:val="00B84CCF"/>
    <w:rsid w:val="00B87A4A"/>
    <w:rsid w:val="00B87F8F"/>
    <w:rsid w:val="00B90FA1"/>
    <w:rsid w:val="00B94E43"/>
    <w:rsid w:val="00BA4534"/>
    <w:rsid w:val="00BE0B12"/>
    <w:rsid w:val="00C05BFC"/>
    <w:rsid w:val="00C12A6F"/>
    <w:rsid w:val="00C1639C"/>
    <w:rsid w:val="00C300A4"/>
    <w:rsid w:val="00C328ED"/>
    <w:rsid w:val="00C76516"/>
    <w:rsid w:val="00C81730"/>
    <w:rsid w:val="00C83969"/>
    <w:rsid w:val="00CD4CB4"/>
    <w:rsid w:val="00CE0B11"/>
    <w:rsid w:val="00CF44C4"/>
    <w:rsid w:val="00D00C21"/>
    <w:rsid w:val="00D07E53"/>
    <w:rsid w:val="00D23AC1"/>
    <w:rsid w:val="00D43CD5"/>
    <w:rsid w:val="00D5014F"/>
    <w:rsid w:val="00D60186"/>
    <w:rsid w:val="00D644D5"/>
    <w:rsid w:val="00D67D4D"/>
    <w:rsid w:val="00D71B33"/>
    <w:rsid w:val="00D85D5F"/>
    <w:rsid w:val="00DA14C4"/>
    <w:rsid w:val="00DA52C7"/>
    <w:rsid w:val="00DB39C6"/>
    <w:rsid w:val="00DC1AE3"/>
    <w:rsid w:val="00DC307C"/>
    <w:rsid w:val="00DF18E0"/>
    <w:rsid w:val="00E00548"/>
    <w:rsid w:val="00E070D5"/>
    <w:rsid w:val="00E25B66"/>
    <w:rsid w:val="00E35A0F"/>
    <w:rsid w:val="00E82DA6"/>
    <w:rsid w:val="00E83C23"/>
    <w:rsid w:val="00EA68E1"/>
    <w:rsid w:val="00EB240C"/>
    <w:rsid w:val="00EB2C93"/>
    <w:rsid w:val="00EB55EC"/>
    <w:rsid w:val="00ED2AD0"/>
    <w:rsid w:val="00EE2DC1"/>
    <w:rsid w:val="00EE4225"/>
    <w:rsid w:val="00EF1B03"/>
    <w:rsid w:val="00F0132E"/>
    <w:rsid w:val="00F21845"/>
    <w:rsid w:val="00F503F6"/>
    <w:rsid w:val="00FA5BA0"/>
    <w:rsid w:val="00FE7938"/>
    <w:rsid w:val="00FF0A0E"/>
    <w:rsid w:val="00FF1C6D"/>
    <w:rsid w:val="00FF27B0"/>
    <w:rsid w:val="00FF4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1D7860"/>
  <w15:docId w15:val="{A29F386F-0DCE-441D-95B6-6F2C904A0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3CD5"/>
    <w:pPr>
      <w:spacing w:after="0" w:line="240" w:lineRule="auto"/>
    </w:pPr>
  </w:style>
  <w:style w:type="paragraph" w:customStyle="1" w:styleId="Body">
    <w:name w:val="Body"/>
    <w:rsid w:val="005D6CF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kern w:val="0"/>
      <w:bdr w:val="nil"/>
      <w14:textOutline w14:w="0" w14:cap="flat" w14:cmpd="sng" w14:algn="ctr">
        <w14:noFill/>
        <w14:prstDash w14:val="solid"/>
        <w14:bevel/>
      </w14:textOutline>
      <w14:ligatures w14:val="none"/>
    </w:rPr>
  </w:style>
  <w:style w:type="table" w:styleId="TableGrid">
    <w:name w:val="Table Grid"/>
    <w:basedOn w:val="TableNormal"/>
    <w:uiPriority w:val="39"/>
    <w:rsid w:val="005D6C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6CF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D6CF5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B41C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1C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1C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1C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1C6C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522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24E"/>
  </w:style>
  <w:style w:type="paragraph" w:styleId="Footer">
    <w:name w:val="footer"/>
    <w:basedOn w:val="Normal"/>
    <w:link w:val="FooterChar"/>
    <w:uiPriority w:val="99"/>
    <w:unhideWhenUsed/>
    <w:rsid w:val="00B522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24E"/>
  </w:style>
  <w:style w:type="paragraph" w:styleId="BalloonText">
    <w:name w:val="Balloon Text"/>
    <w:basedOn w:val="Normal"/>
    <w:link w:val="BalloonTextChar"/>
    <w:uiPriority w:val="99"/>
    <w:semiHidden/>
    <w:unhideWhenUsed/>
    <w:rsid w:val="00AC5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0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4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4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Groton COA Board Meeting for October 24, 2023</vt:lpstr>
    </vt:vector>
  </TitlesOfParts>
  <Company/>
  <LinksUpToDate>false</LinksUpToDate>
  <CharactersWithSpaces>4200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Groton COA Board Meeting for October 24, 2023</dc:title>
  <dc:creator>COA</dc:creator>
  <cp:lastModifiedBy>Nandi Munson</cp:lastModifiedBy>
  <cp:revision>4</cp:revision>
  <dcterms:created xsi:type="dcterms:W3CDTF">2023-11-21T13:49:00Z</dcterms:created>
  <dcterms:modified xsi:type="dcterms:W3CDTF">2023-11-21T19:12:00Z</dcterms:modified>
</cp:coreProperties>
</file>