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562DD818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>Meeting</w:t>
      </w:r>
      <w:r w:rsidR="00F47B41">
        <w:rPr>
          <w:sz w:val="28"/>
          <w:szCs w:val="28"/>
        </w:rPr>
        <w:t xml:space="preserve"> Minutes</w:t>
      </w:r>
    </w:p>
    <w:p w14:paraId="536B37FE" w14:textId="353E9F3E" w:rsidR="00F4683E" w:rsidRDefault="00D232FC" w:rsidP="00F4683E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B85611">
        <w:rPr>
          <w:sz w:val="28"/>
          <w:szCs w:val="28"/>
        </w:rPr>
        <w:t>22</w:t>
      </w:r>
      <w:r>
        <w:rPr>
          <w:sz w:val="28"/>
          <w:szCs w:val="28"/>
        </w:rPr>
        <w:t>, 2022   11:</w:t>
      </w:r>
      <w:r w:rsidR="00F4683E">
        <w:rPr>
          <w:sz w:val="28"/>
          <w:szCs w:val="28"/>
        </w:rPr>
        <w:t>0</w:t>
      </w:r>
      <w:r>
        <w:rPr>
          <w:sz w:val="28"/>
          <w:szCs w:val="28"/>
        </w:rPr>
        <w:t>0 am</w:t>
      </w:r>
    </w:p>
    <w:p w14:paraId="693D4054" w14:textId="5F70C965" w:rsidR="002C6793" w:rsidRDefault="00B85611" w:rsidP="00B856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Trust Funds Office, Groton-Dunstable Middle School South</w:t>
      </w:r>
    </w:p>
    <w:p w14:paraId="7562280C" w14:textId="1E821DF1" w:rsidR="00355207" w:rsidRDefault="00F47B41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</w:t>
      </w:r>
    </w:p>
    <w:p w14:paraId="1352E524" w14:textId="7CC6A4EA" w:rsidR="00F4683E" w:rsidRDefault="00F4683E" w:rsidP="00346FC8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150676D8" w14:textId="00C360C6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58B15F94" w14:textId="4C2F78A9" w:rsidR="006A395A" w:rsidRDefault="00F47B41" w:rsidP="001159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Grotonfest</w:t>
      </w:r>
      <w:proofErr w:type="spellEnd"/>
      <w:r>
        <w:rPr>
          <w:sz w:val="28"/>
          <w:szCs w:val="28"/>
        </w:rPr>
        <w:t xml:space="preserve"> – Winter – application from Lecture</w:t>
      </w:r>
      <w:r w:rsidR="006A395A">
        <w:rPr>
          <w:sz w:val="28"/>
          <w:szCs w:val="28"/>
        </w:rPr>
        <w:t xml:space="preserve"> Fund for December 3</w:t>
      </w:r>
      <w:r w:rsidR="006A395A" w:rsidRPr="006A395A">
        <w:rPr>
          <w:sz w:val="28"/>
          <w:szCs w:val="28"/>
          <w:vertAlign w:val="superscript"/>
        </w:rPr>
        <w:t>rd</w:t>
      </w:r>
      <w:r w:rsidR="006A395A">
        <w:rPr>
          <w:sz w:val="28"/>
          <w:szCs w:val="28"/>
        </w:rPr>
        <w:t xml:space="preserve"> event:</w:t>
      </w:r>
    </w:p>
    <w:p w14:paraId="6D01451F" w14:textId="77777777" w:rsidR="006A395A" w:rsidRDefault="006A395A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Fee for Hayride</w:t>
      </w:r>
    </w:p>
    <w:p w14:paraId="7089979B" w14:textId="77777777" w:rsidR="006A395A" w:rsidRDefault="006A395A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Fee for Musicians throughout the day</w:t>
      </w:r>
    </w:p>
    <w:p w14:paraId="62644493" w14:textId="4C42CFBF" w:rsidR="00F47B41" w:rsidRDefault="006A395A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Fee for Santa </w:t>
      </w:r>
    </w:p>
    <w:p w14:paraId="5F399B44" w14:textId="5E860C3A" w:rsidR="006A395A" w:rsidRDefault="006A395A" w:rsidP="001159BC">
      <w:pPr>
        <w:rPr>
          <w:sz w:val="28"/>
          <w:szCs w:val="28"/>
        </w:rPr>
      </w:pPr>
      <w:r>
        <w:rPr>
          <w:sz w:val="28"/>
          <w:szCs w:val="28"/>
        </w:rPr>
        <w:t>Total Request is $2300</w:t>
      </w:r>
      <w:r w:rsidR="006A2EAC">
        <w:rPr>
          <w:sz w:val="28"/>
          <w:szCs w:val="28"/>
        </w:rPr>
        <w:t xml:space="preserve"> - ok</w:t>
      </w:r>
    </w:p>
    <w:p w14:paraId="4BFADF46" w14:textId="4D8BCA10" w:rsidR="00F47B41" w:rsidRDefault="006A395A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B41">
        <w:rPr>
          <w:sz w:val="28"/>
          <w:szCs w:val="28"/>
        </w:rPr>
        <w:t>Groton Public Library misunderstanding</w:t>
      </w:r>
      <w:r>
        <w:rPr>
          <w:sz w:val="28"/>
          <w:szCs w:val="28"/>
        </w:rPr>
        <w:t xml:space="preserve"> – met with Vanessa seems to </w:t>
      </w:r>
      <w:r w:rsidR="007A4DBA">
        <w:rPr>
          <w:sz w:val="28"/>
          <w:szCs w:val="28"/>
        </w:rPr>
        <w:t xml:space="preserve">be </w:t>
      </w:r>
      <w:r>
        <w:rPr>
          <w:sz w:val="28"/>
          <w:szCs w:val="28"/>
        </w:rPr>
        <w:t>all cleared up</w:t>
      </w:r>
    </w:p>
    <w:p w14:paraId="4D572138" w14:textId="37BD274E" w:rsidR="00055AC5" w:rsidRDefault="00055AC5" w:rsidP="001159BC">
      <w:pPr>
        <w:rPr>
          <w:sz w:val="28"/>
          <w:szCs w:val="28"/>
        </w:rPr>
      </w:pPr>
      <w:r>
        <w:rPr>
          <w:sz w:val="28"/>
          <w:szCs w:val="28"/>
        </w:rPr>
        <w:t>Update on fund transfer from Bartholomew to US Trust/Walden</w:t>
      </w:r>
      <w:r w:rsidR="006A395A">
        <w:rPr>
          <w:sz w:val="28"/>
          <w:szCs w:val="28"/>
        </w:rPr>
        <w:t xml:space="preserve"> – shared email from Mike Hartnett – all is on track</w:t>
      </w:r>
    </w:p>
    <w:p w14:paraId="0938C71B" w14:textId="16C4C544" w:rsidR="00EB161E" w:rsidRDefault="00EB161E" w:rsidP="001159BC">
      <w:pPr>
        <w:rPr>
          <w:sz w:val="28"/>
          <w:szCs w:val="28"/>
        </w:rPr>
      </w:pPr>
      <w:r>
        <w:rPr>
          <w:sz w:val="28"/>
          <w:szCs w:val="28"/>
        </w:rPr>
        <w:t>Anna Eliot request for fuel assistance for farmers</w:t>
      </w:r>
      <w:r w:rsidR="006A395A">
        <w:rPr>
          <w:sz w:val="28"/>
          <w:szCs w:val="28"/>
        </w:rPr>
        <w:t xml:space="preserve"> – still waiting for more information</w:t>
      </w:r>
    </w:p>
    <w:p w14:paraId="0496F65F" w14:textId="4C46D7A1" w:rsidR="00161C4C" w:rsidRDefault="006E212B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6A395A">
        <w:rPr>
          <w:sz w:val="28"/>
          <w:szCs w:val="28"/>
        </w:rPr>
        <w:t xml:space="preserve">was </w:t>
      </w:r>
      <w:r>
        <w:rPr>
          <w:sz w:val="28"/>
          <w:szCs w:val="28"/>
        </w:rPr>
        <w:t>taken to discuss application</w:t>
      </w:r>
      <w:r w:rsidR="006A395A">
        <w:rPr>
          <w:sz w:val="28"/>
          <w:szCs w:val="28"/>
        </w:rPr>
        <w:t xml:space="preserve"> for the Dalrymple Eye Fund.  Application was never received.</w:t>
      </w:r>
      <w:r w:rsidR="00173898">
        <w:rPr>
          <w:sz w:val="28"/>
          <w:szCs w:val="28"/>
        </w:rPr>
        <w:t xml:space="preserve">  The Commissioners are open to considering this request from any </w:t>
      </w:r>
      <w:r w:rsidR="00EA0837">
        <w:rPr>
          <w:sz w:val="28"/>
          <w:szCs w:val="28"/>
        </w:rPr>
        <w:t xml:space="preserve">applicable </w:t>
      </w:r>
      <w:r w:rsidR="00173898">
        <w:rPr>
          <w:sz w:val="28"/>
          <w:szCs w:val="28"/>
        </w:rPr>
        <w:t>Fund when the application is received.</w:t>
      </w:r>
    </w:p>
    <w:p w14:paraId="09111D4F" w14:textId="32D2A308" w:rsidR="00161C4C" w:rsidRDefault="00161C4C" w:rsidP="00161C4C">
      <w:pPr>
        <w:rPr>
          <w:sz w:val="28"/>
          <w:szCs w:val="28"/>
        </w:rPr>
      </w:pP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55AC5"/>
    <w:rsid w:val="000661B1"/>
    <w:rsid w:val="00087812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41856"/>
    <w:rsid w:val="00161C4C"/>
    <w:rsid w:val="00167A8F"/>
    <w:rsid w:val="00173898"/>
    <w:rsid w:val="001A02A6"/>
    <w:rsid w:val="001A2F33"/>
    <w:rsid w:val="001A3D13"/>
    <w:rsid w:val="001B79B4"/>
    <w:rsid w:val="001C73DE"/>
    <w:rsid w:val="001D2657"/>
    <w:rsid w:val="001F38C0"/>
    <w:rsid w:val="001F49EB"/>
    <w:rsid w:val="001F70BB"/>
    <w:rsid w:val="00204CE0"/>
    <w:rsid w:val="0021658E"/>
    <w:rsid w:val="002219C7"/>
    <w:rsid w:val="002279CD"/>
    <w:rsid w:val="0025449A"/>
    <w:rsid w:val="0027331C"/>
    <w:rsid w:val="0028267B"/>
    <w:rsid w:val="0029528E"/>
    <w:rsid w:val="002B23D4"/>
    <w:rsid w:val="002C6793"/>
    <w:rsid w:val="002D5059"/>
    <w:rsid w:val="002F1200"/>
    <w:rsid w:val="002F14DA"/>
    <w:rsid w:val="003226FA"/>
    <w:rsid w:val="003231CB"/>
    <w:rsid w:val="00326247"/>
    <w:rsid w:val="00326A04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A7ACC"/>
    <w:rsid w:val="003B0A99"/>
    <w:rsid w:val="003B6CB0"/>
    <w:rsid w:val="003B71E4"/>
    <w:rsid w:val="003C0B07"/>
    <w:rsid w:val="003C474C"/>
    <w:rsid w:val="003C56A6"/>
    <w:rsid w:val="00421D15"/>
    <w:rsid w:val="00434F2F"/>
    <w:rsid w:val="004401AD"/>
    <w:rsid w:val="0044607A"/>
    <w:rsid w:val="00452613"/>
    <w:rsid w:val="004718C0"/>
    <w:rsid w:val="004B7AFF"/>
    <w:rsid w:val="004D3E09"/>
    <w:rsid w:val="004E1F2D"/>
    <w:rsid w:val="004E7329"/>
    <w:rsid w:val="004F0E0F"/>
    <w:rsid w:val="00511928"/>
    <w:rsid w:val="00514449"/>
    <w:rsid w:val="00533199"/>
    <w:rsid w:val="005361EC"/>
    <w:rsid w:val="005728F7"/>
    <w:rsid w:val="00585DA6"/>
    <w:rsid w:val="005A0A8F"/>
    <w:rsid w:val="005A11C6"/>
    <w:rsid w:val="005A15D7"/>
    <w:rsid w:val="005B4366"/>
    <w:rsid w:val="005B7C7C"/>
    <w:rsid w:val="005C2FD3"/>
    <w:rsid w:val="005C42D2"/>
    <w:rsid w:val="005D27CE"/>
    <w:rsid w:val="005E588D"/>
    <w:rsid w:val="0061074E"/>
    <w:rsid w:val="0061476C"/>
    <w:rsid w:val="00631DC4"/>
    <w:rsid w:val="0063210C"/>
    <w:rsid w:val="006364D3"/>
    <w:rsid w:val="00645ACE"/>
    <w:rsid w:val="00655351"/>
    <w:rsid w:val="00666CC0"/>
    <w:rsid w:val="00683C8D"/>
    <w:rsid w:val="00687472"/>
    <w:rsid w:val="00691977"/>
    <w:rsid w:val="006A2EAC"/>
    <w:rsid w:val="006A395A"/>
    <w:rsid w:val="006C4120"/>
    <w:rsid w:val="006E212B"/>
    <w:rsid w:val="006F721C"/>
    <w:rsid w:val="006F7635"/>
    <w:rsid w:val="00720C31"/>
    <w:rsid w:val="00746F33"/>
    <w:rsid w:val="0075657B"/>
    <w:rsid w:val="00797F99"/>
    <w:rsid w:val="007A2F58"/>
    <w:rsid w:val="007A4DBA"/>
    <w:rsid w:val="007A7491"/>
    <w:rsid w:val="007B00DC"/>
    <w:rsid w:val="007B4799"/>
    <w:rsid w:val="007C0BD2"/>
    <w:rsid w:val="007D7A0F"/>
    <w:rsid w:val="00801845"/>
    <w:rsid w:val="00807B3B"/>
    <w:rsid w:val="00823FEF"/>
    <w:rsid w:val="00827189"/>
    <w:rsid w:val="00855916"/>
    <w:rsid w:val="0086711C"/>
    <w:rsid w:val="008A29DD"/>
    <w:rsid w:val="008A467C"/>
    <w:rsid w:val="008B44E5"/>
    <w:rsid w:val="008D4210"/>
    <w:rsid w:val="008F4894"/>
    <w:rsid w:val="00901674"/>
    <w:rsid w:val="009154D7"/>
    <w:rsid w:val="00931796"/>
    <w:rsid w:val="00965700"/>
    <w:rsid w:val="009834B8"/>
    <w:rsid w:val="009921D6"/>
    <w:rsid w:val="009B33F9"/>
    <w:rsid w:val="009B558B"/>
    <w:rsid w:val="009D0B4C"/>
    <w:rsid w:val="00A030C7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B22068"/>
    <w:rsid w:val="00B420BA"/>
    <w:rsid w:val="00B609E2"/>
    <w:rsid w:val="00B66C0A"/>
    <w:rsid w:val="00B7573A"/>
    <w:rsid w:val="00B80ECB"/>
    <w:rsid w:val="00B83393"/>
    <w:rsid w:val="00B85611"/>
    <w:rsid w:val="00B85D32"/>
    <w:rsid w:val="00B87EDD"/>
    <w:rsid w:val="00B9687B"/>
    <w:rsid w:val="00BA4800"/>
    <w:rsid w:val="00BB2CD9"/>
    <w:rsid w:val="00BD59ED"/>
    <w:rsid w:val="00C3290A"/>
    <w:rsid w:val="00C44D4A"/>
    <w:rsid w:val="00C47990"/>
    <w:rsid w:val="00C47EB6"/>
    <w:rsid w:val="00C66B96"/>
    <w:rsid w:val="00C8096D"/>
    <w:rsid w:val="00CB08D0"/>
    <w:rsid w:val="00CB4AA7"/>
    <w:rsid w:val="00CC121C"/>
    <w:rsid w:val="00CD05B4"/>
    <w:rsid w:val="00D05951"/>
    <w:rsid w:val="00D2096F"/>
    <w:rsid w:val="00D232FC"/>
    <w:rsid w:val="00D727E3"/>
    <w:rsid w:val="00DA0974"/>
    <w:rsid w:val="00DA3B8B"/>
    <w:rsid w:val="00DC102D"/>
    <w:rsid w:val="00DC5958"/>
    <w:rsid w:val="00DD405D"/>
    <w:rsid w:val="00E061B9"/>
    <w:rsid w:val="00E127F9"/>
    <w:rsid w:val="00E72E43"/>
    <w:rsid w:val="00E74A23"/>
    <w:rsid w:val="00E77EEF"/>
    <w:rsid w:val="00E84FA0"/>
    <w:rsid w:val="00EA0837"/>
    <w:rsid w:val="00EA4406"/>
    <w:rsid w:val="00EA7073"/>
    <w:rsid w:val="00EB161E"/>
    <w:rsid w:val="00EC5190"/>
    <w:rsid w:val="00EC676A"/>
    <w:rsid w:val="00F31115"/>
    <w:rsid w:val="00F33645"/>
    <w:rsid w:val="00F33C09"/>
    <w:rsid w:val="00F40A9B"/>
    <w:rsid w:val="00F43626"/>
    <w:rsid w:val="00F4683E"/>
    <w:rsid w:val="00F47B41"/>
    <w:rsid w:val="00F60068"/>
    <w:rsid w:val="00F758A6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13</cp:revision>
  <cp:lastPrinted>2020-06-04T17:25:00Z</cp:lastPrinted>
  <dcterms:created xsi:type="dcterms:W3CDTF">2022-11-21T22:37:00Z</dcterms:created>
  <dcterms:modified xsi:type="dcterms:W3CDTF">2023-01-20T17:12:00Z</dcterms:modified>
</cp:coreProperties>
</file>