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B140" w14:textId="5710C2E1" w:rsidR="00392966" w:rsidRDefault="0021658E" w:rsidP="00AB0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931EA" wp14:editId="63BCB2C0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53340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40D0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4580C3" w14:textId="77777777" w:rsidR="0021658E" w:rsidRDefault="0021658E" w:rsidP="004F0E0F">
                            <w:pPr>
                              <w:spacing w:after="0" w:line="300" w:lineRule="exact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TOWN OF GROTON</w:t>
                            </w:r>
                          </w:p>
                          <w:p w14:paraId="1D69BF43" w14:textId="77777777" w:rsidR="004F0E0F" w:rsidRP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4F0E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the Commissioners of Trust Funds</w:t>
                            </w:r>
                          </w:p>
                          <w:p w14:paraId="7CDB4215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173 Main Street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Groton, Massachusetts 01450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2830A2E" w14:textId="77777777" w:rsidR="004F0E0F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</w:t>
                            </w:r>
                            <w:r w:rsidR="00645ACE">
                              <w:rPr>
                                <w:rFonts w:ascii="Times New Roman" w:hAnsi="Times New Roman" w:cs="Times New Roman"/>
                                <w:b/>
                              </w:rPr>
                              <w:t>Tel: (978) 877-6787</w:t>
                            </w:r>
                            <w:r w:rsidR="0021658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</w:t>
                            </w:r>
                            <w:r w:rsidR="00DC102D">
                              <w:rPr>
                                <w:rFonts w:ascii="Times New Roman" w:hAnsi="Times New Roman" w:cs="Times New Roman"/>
                                <w:b/>
                              </w:rPr>
                              <w:t>Fax: (978) 448-1214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782A4593" w14:textId="77777777" w:rsidR="00645ACE" w:rsidRDefault="004F0E0F" w:rsidP="004F0E0F">
                            <w:pPr>
                              <w:spacing w:after="0" w:line="30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Karen F. Tuomi, 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3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3.75pt;width:420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" stroked="f">
                <v:textbox>
                  <w:txbxContent>
                    <w:p w14:paraId="0C140D0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84580C3" w14:textId="77777777" w:rsidR="0021658E" w:rsidRDefault="0021658E" w:rsidP="004F0E0F">
                      <w:pPr>
                        <w:spacing w:after="0" w:line="300" w:lineRule="exact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TOWN OF GROTON</w:t>
                      </w:r>
                    </w:p>
                    <w:p w14:paraId="1D69BF43" w14:textId="77777777" w:rsidR="004F0E0F" w:rsidRP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4F0E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the Commissioners of Trust Funds</w:t>
                      </w:r>
                    </w:p>
                    <w:p w14:paraId="7CDB4215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173 Main Street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Groton, Massachusetts 01450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2830A2E" w14:textId="77777777" w:rsidR="004F0E0F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</w:t>
                      </w:r>
                      <w:r w:rsidR="00645ACE">
                        <w:rPr>
                          <w:rFonts w:ascii="Times New Roman" w:hAnsi="Times New Roman" w:cs="Times New Roman"/>
                          <w:b/>
                        </w:rPr>
                        <w:t>Tel: (978) 877-6787</w:t>
                      </w:r>
                      <w:r w:rsidR="0021658E">
                        <w:rPr>
                          <w:rFonts w:ascii="Times New Roman" w:hAnsi="Times New Roman" w:cs="Times New Roman"/>
                          <w:b/>
                        </w:rPr>
                        <w:t xml:space="preserve">     </w:t>
                      </w:r>
                      <w:r w:rsidR="00DC102D">
                        <w:rPr>
                          <w:rFonts w:ascii="Times New Roman" w:hAnsi="Times New Roman" w:cs="Times New Roman"/>
                          <w:b/>
                        </w:rPr>
                        <w:t>Fax: (978) 448-1214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782A4593" w14:textId="77777777" w:rsidR="00645ACE" w:rsidRDefault="004F0E0F" w:rsidP="004F0E0F">
                      <w:pPr>
                        <w:spacing w:after="0" w:line="30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Karen F. Tuomi, Executive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111060" w14:textId="77777777" w:rsidR="00827189" w:rsidRDefault="00827189" w:rsidP="00AB0499"/>
    <w:p w14:paraId="25348DB0" w14:textId="77777777" w:rsidR="00392966" w:rsidRDefault="00392966" w:rsidP="00AB0499"/>
    <w:p w14:paraId="05B3EA4D" w14:textId="77777777" w:rsidR="007C0BD2" w:rsidRDefault="007C0BD2" w:rsidP="005C2FD3">
      <w:pPr>
        <w:jc w:val="center"/>
        <w:rPr>
          <w:sz w:val="28"/>
          <w:szCs w:val="28"/>
        </w:rPr>
      </w:pPr>
    </w:p>
    <w:p w14:paraId="6E8F0100" w14:textId="77777777" w:rsidR="007C0BD2" w:rsidRDefault="007C0BD2" w:rsidP="005C2FD3">
      <w:pPr>
        <w:jc w:val="center"/>
        <w:rPr>
          <w:sz w:val="28"/>
          <w:szCs w:val="28"/>
        </w:rPr>
      </w:pPr>
    </w:p>
    <w:p w14:paraId="6C2C5D92" w14:textId="665E32C9" w:rsidR="005C2FD3" w:rsidRDefault="00392966" w:rsidP="005C2FD3">
      <w:pPr>
        <w:jc w:val="center"/>
        <w:rPr>
          <w:sz w:val="28"/>
          <w:szCs w:val="28"/>
        </w:rPr>
      </w:pPr>
      <w:r w:rsidRPr="00392966">
        <w:rPr>
          <w:sz w:val="28"/>
          <w:szCs w:val="28"/>
        </w:rPr>
        <w:t xml:space="preserve">Commissioners of Trust Funds </w:t>
      </w:r>
      <w:r w:rsidR="00355207">
        <w:rPr>
          <w:sz w:val="28"/>
          <w:szCs w:val="28"/>
        </w:rPr>
        <w:t xml:space="preserve">Meeting </w:t>
      </w:r>
      <w:r w:rsidR="0018337A">
        <w:rPr>
          <w:sz w:val="28"/>
          <w:szCs w:val="28"/>
        </w:rPr>
        <w:t>Minutes</w:t>
      </w:r>
    </w:p>
    <w:p w14:paraId="7D0E9290" w14:textId="7F92FD7C" w:rsidR="00392966" w:rsidRDefault="005B4366" w:rsidP="00421D15">
      <w:pPr>
        <w:ind w:left="3600" w:firstLine="720"/>
        <w:rPr>
          <w:sz w:val="28"/>
          <w:szCs w:val="28"/>
        </w:rPr>
      </w:pPr>
      <w:r>
        <w:rPr>
          <w:sz w:val="28"/>
          <w:szCs w:val="28"/>
        </w:rPr>
        <w:t>Ju</w:t>
      </w:r>
      <w:r w:rsidR="000E2DD8">
        <w:rPr>
          <w:sz w:val="28"/>
          <w:szCs w:val="28"/>
        </w:rPr>
        <w:t>ly 12</w:t>
      </w:r>
      <w:r w:rsidR="00CB08D0">
        <w:rPr>
          <w:sz w:val="28"/>
          <w:szCs w:val="28"/>
        </w:rPr>
        <w:t>, 2022</w:t>
      </w:r>
      <w:r w:rsidR="004D3E09">
        <w:rPr>
          <w:sz w:val="28"/>
          <w:szCs w:val="28"/>
        </w:rPr>
        <w:t xml:space="preserve">    </w:t>
      </w:r>
      <w:r w:rsidR="000E2DD8">
        <w:rPr>
          <w:sz w:val="28"/>
          <w:szCs w:val="28"/>
        </w:rPr>
        <w:t>4:30pm</w:t>
      </w:r>
    </w:p>
    <w:p w14:paraId="693D4054" w14:textId="1B201985" w:rsidR="002C6793" w:rsidRDefault="0028267B" w:rsidP="005361EC">
      <w:pPr>
        <w:jc w:val="center"/>
        <w:rPr>
          <w:sz w:val="28"/>
          <w:szCs w:val="28"/>
        </w:rPr>
      </w:pPr>
      <w:r>
        <w:rPr>
          <w:sz w:val="28"/>
          <w:szCs w:val="28"/>
        </w:rPr>
        <w:t>Groton Town Hall, First Floor Meeting Room</w:t>
      </w:r>
    </w:p>
    <w:p w14:paraId="7562280C" w14:textId="0DA80930" w:rsidR="00355207" w:rsidRDefault="0018337A" w:rsidP="00355207">
      <w:pPr>
        <w:rPr>
          <w:sz w:val="28"/>
          <w:szCs w:val="28"/>
        </w:rPr>
      </w:pPr>
      <w:r>
        <w:rPr>
          <w:sz w:val="28"/>
          <w:szCs w:val="28"/>
        </w:rPr>
        <w:t>Attendees:  Rachael Bielecki, Martha McLure, Joe Twomey</w:t>
      </w:r>
    </w:p>
    <w:p w14:paraId="02752F3D" w14:textId="26204170" w:rsidR="0018337A" w:rsidRDefault="0018337A" w:rsidP="00355207">
      <w:pPr>
        <w:rPr>
          <w:sz w:val="28"/>
          <w:szCs w:val="28"/>
        </w:rPr>
      </w:pPr>
      <w:r>
        <w:rPr>
          <w:sz w:val="28"/>
          <w:szCs w:val="28"/>
        </w:rPr>
        <w:t>Guests:  Ryan Fish, Susan Hughes</w:t>
      </w:r>
    </w:p>
    <w:p w14:paraId="5DE6BAF7" w14:textId="3573549F" w:rsidR="00346FC8" w:rsidRDefault="00021CB4" w:rsidP="00346FC8">
      <w:pPr>
        <w:rPr>
          <w:sz w:val="28"/>
          <w:szCs w:val="28"/>
        </w:rPr>
      </w:pPr>
      <w:r>
        <w:rPr>
          <w:sz w:val="28"/>
          <w:szCs w:val="28"/>
        </w:rPr>
        <w:t>Review bills for approval</w:t>
      </w:r>
      <w:r w:rsidR="005361EC">
        <w:rPr>
          <w:sz w:val="28"/>
          <w:szCs w:val="28"/>
        </w:rPr>
        <w:t xml:space="preserve"> and signatures</w:t>
      </w:r>
      <w:r w:rsidR="000E2DD8">
        <w:rPr>
          <w:sz w:val="28"/>
          <w:szCs w:val="28"/>
        </w:rPr>
        <w:t xml:space="preserve"> </w:t>
      </w:r>
    </w:p>
    <w:p w14:paraId="2AD537DE" w14:textId="251A0149" w:rsidR="000E2DD8" w:rsidRDefault="000E2DD8" w:rsidP="00346FC8">
      <w:pPr>
        <w:rPr>
          <w:sz w:val="28"/>
          <w:szCs w:val="28"/>
        </w:rPr>
      </w:pPr>
      <w:r>
        <w:rPr>
          <w:sz w:val="28"/>
          <w:szCs w:val="28"/>
        </w:rPr>
        <w:t>Meet with Ryan Fish to discuss his Lecture Fund Application  A vote may be taken.</w:t>
      </w:r>
    </w:p>
    <w:p w14:paraId="71B0208A" w14:textId="2C0AEC22" w:rsidR="00512EDB" w:rsidRDefault="00512EDB" w:rsidP="00346FC8">
      <w:pPr>
        <w:rPr>
          <w:sz w:val="28"/>
          <w:szCs w:val="28"/>
        </w:rPr>
      </w:pPr>
      <w:r>
        <w:rPr>
          <w:sz w:val="28"/>
          <w:szCs w:val="28"/>
        </w:rPr>
        <w:t>Two historical signs along with 4 historical papers.  Will follow the sample of the sign that is currently at Gen</w:t>
      </w:r>
      <w:r w:rsidR="00B970C4">
        <w:rPr>
          <w:sz w:val="28"/>
          <w:szCs w:val="28"/>
        </w:rPr>
        <w:t xml:space="preserve">eral Field.  Conservation Trust </w:t>
      </w:r>
      <w:r w:rsidR="0058622B">
        <w:rPr>
          <w:sz w:val="28"/>
          <w:szCs w:val="28"/>
        </w:rPr>
        <w:t>is the sponsor for this project.  The request has been decreased from $1500 to $500.</w:t>
      </w:r>
    </w:p>
    <w:p w14:paraId="3A11A846" w14:textId="10D67F39" w:rsidR="0058622B" w:rsidRDefault="0058622B" w:rsidP="00346FC8">
      <w:pPr>
        <w:rPr>
          <w:sz w:val="28"/>
          <w:szCs w:val="28"/>
        </w:rPr>
      </w:pPr>
      <w:r>
        <w:rPr>
          <w:sz w:val="28"/>
          <w:szCs w:val="28"/>
        </w:rPr>
        <w:t>Motion made to approve this grant</w:t>
      </w:r>
      <w:r w:rsidR="006916BA">
        <w:rPr>
          <w:sz w:val="28"/>
          <w:szCs w:val="28"/>
        </w:rPr>
        <w:t xml:space="preserve"> unanimously.  </w:t>
      </w:r>
      <w:r w:rsidR="0051249D">
        <w:rPr>
          <w:sz w:val="28"/>
          <w:szCs w:val="28"/>
        </w:rPr>
        <w:t xml:space="preserve">2 unveilings along with a UTube video.  </w:t>
      </w:r>
    </w:p>
    <w:p w14:paraId="196BDD27" w14:textId="5768BC64" w:rsidR="000E2DD8" w:rsidRDefault="000E2DD8" w:rsidP="00346FC8">
      <w:pPr>
        <w:rPr>
          <w:sz w:val="28"/>
          <w:szCs w:val="28"/>
        </w:rPr>
      </w:pPr>
      <w:r>
        <w:rPr>
          <w:sz w:val="28"/>
          <w:szCs w:val="28"/>
        </w:rPr>
        <w:t>Review minutes of the June 28, 2022 meeting</w:t>
      </w:r>
      <w:r w:rsidR="0051249D">
        <w:rPr>
          <w:sz w:val="28"/>
          <w:szCs w:val="28"/>
        </w:rPr>
        <w:t xml:space="preserve"> </w:t>
      </w:r>
      <w:r w:rsidR="00A5479F">
        <w:rPr>
          <w:sz w:val="28"/>
          <w:szCs w:val="28"/>
        </w:rPr>
        <w:t xml:space="preserve">minutes </w:t>
      </w:r>
      <w:r w:rsidR="0051249D">
        <w:rPr>
          <w:sz w:val="28"/>
          <w:szCs w:val="28"/>
        </w:rPr>
        <w:t xml:space="preserve">approved unanimously </w:t>
      </w:r>
    </w:p>
    <w:p w14:paraId="20F231A6" w14:textId="25D50DDF" w:rsidR="00B87EDD" w:rsidRDefault="000E2DD8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Continue discussion began at the June 28 meeting regarding relationship between </w:t>
      </w:r>
      <w:r w:rsidR="00B87EDD">
        <w:rPr>
          <w:sz w:val="28"/>
          <w:szCs w:val="28"/>
        </w:rPr>
        <w:t xml:space="preserve">Boston Trust and Bartholomew </w:t>
      </w:r>
      <w:r w:rsidR="00A5479F">
        <w:rPr>
          <w:sz w:val="28"/>
          <w:szCs w:val="28"/>
        </w:rPr>
        <w:t xml:space="preserve"> </w:t>
      </w:r>
    </w:p>
    <w:p w14:paraId="7981E6FF" w14:textId="70C9A437" w:rsidR="00A5479F" w:rsidRDefault="007C76C1" w:rsidP="001159BC">
      <w:pPr>
        <w:rPr>
          <w:sz w:val="28"/>
          <w:szCs w:val="28"/>
        </w:rPr>
      </w:pPr>
      <w:r>
        <w:rPr>
          <w:sz w:val="28"/>
          <w:szCs w:val="28"/>
        </w:rPr>
        <w:t>The Commissioners would like to meet with the Treasurer to discuss her needs from each company and what she sees as the pros and cons on each.</w:t>
      </w:r>
      <w:r w:rsidR="00C57EE8">
        <w:rPr>
          <w:sz w:val="28"/>
          <w:szCs w:val="28"/>
        </w:rPr>
        <w:t xml:space="preserve">  August 2, 2022 10:30am</w:t>
      </w:r>
    </w:p>
    <w:p w14:paraId="767901C4" w14:textId="3D3288B0" w:rsidR="00B87EDD" w:rsidRDefault="00B87EDD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Continue discussion on re-distributing </w:t>
      </w:r>
      <w:r w:rsidR="00326A04">
        <w:rPr>
          <w:sz w:val="28"/>
          <w:szCs w:val="28"/>
        </w:rPr>
        <w:t>payments among the funds</w:t>
      </w:r>
      <w:r w:rsidR="0018337A">
        <w:rPr>
          <w:sz w:val="28"/>
          <w:szCs w:val="28"/>
        </w:rPr>
        <w:t xml:space="preserve"> – do we want to free up more money from Robbins, Lawrence or Library Book </w:t>
      </w:r>
      <w:r w:rsidR="00F80CC8">
        <w:rPr>
          <w:sz w:val="28"/>
          <w:szCs w:val="28"/>
        </w:rPr>
        <w:t>.  Money should not be taken their year from Lawrence for general purposes</w:t>
      </w:r>
      <w:r w:rsidR="0018337A">
        <w:rPr>
          <w:sz w:val="28"/>
          <w:szCs w:val="28"/>
        </w:rPr>
        <w:t xml:space="preserve"> </w:t>
      </w:r>
    </w:p>
    <w:p w14:paraId="1CCB124D" w14:textId="73604A4F" w:rsidR="003231CB" w:rsidRDefault="00326A04" w:rsidP="001159BC">
      <w:pPr>
        <w:rPr>
          <w:sz w:val="28"/>
          <w:szCs w:val="28"/>
        </w:rPr>
      </w:pPr>
      <w:r>
        <w:rPr>
          <w:sz w:val="28"/>
          <w:szCs w:val="28"/>
        </w:rPr>
        <w:t>Di</w:t>
      </w:r>
      <w:r w:rsidR="001159BC">
        <w:rPr>
          <w:sz w:val="28"/>
          <w:szCs w:val="28"/>
        </w:rPr>
        <w:t>rector’s Report</w:t>
      </w:r>
    </w:p>
    <w:p w14:paraId="36176402" w14:textId="5BBDEC06" w:rsidR="00B87EDD" w:rsidRDefault="00B87EDD" w:rsidP="001159BC">
      <w:pPr>
        <w:rPr>
          <w:sz w:val="28"/>
          <w:szCs w:val="28"/>
        </w:rPr>
      </w:pPr>
      <w:r>
        <w:rPr>
          <w:sz w:val="28"/>
          <w:szCs w:val="28"/>
        </w:rPr>
        <w:t>Meeting with the new Outreach Coordinator for COA</w:t>
      </w:r>
      <w:r w:rsidR="0018337A">
        <w:rPr>
          <w:sz w:val="28"/>
          <w:szCs w:val="28"/>
        </w:rPr>
        <w:t xml:space="preserve"> – scheduled for Wednesday July 13th</w:t>
      </w:r>
    </w:p>
    <w:p w14:paraId="0771BBF3" w14:textId="2DFCC045" w:rsidR="00B87EDD" w:rsidRDefault="00B87EDD" w:rsidP="001159BC">
      <w:pPr>
        <w:rPr>
          <w:sz w:val="28"/>
          <w:szCs w:val="28"/>
        </w:rPr>
      </w:pPr>
      <w:r>
        <w:rPr>
          <w:sz w:val="28"/>
          <w:szCs w:val="28"/>
        </w:rPr>
        <w:t>Loaves and Fishes – discuss continuing payments from charities</w:t>
      </w:r>
      <w:r w:rsidR="0018337A">
        <w:rPr>
          <w:sz w:val="28"/>
          <w:szCs w:val="28"/>
        </w:rPr>
        <w:t xml:space="preserve"> – we have not received an invoice from them </w:t>
      </w:r>
    </w:p>
    <w:p w14:paraId="0B96C4B7" w14:textId="0778F041" w:rsidR="00B87EDD" w:rsidRDefault="00326A04" w:rsidP="001159BC">
      <w:pPr>
        <w:rPr>
          <w:sz w:val="28"/>
          <w:szCs w:val="28"/>
        </w:rPr>
      </w:pPr>
      <w:r>
        <w:rPr>
          <w:sz w:val="28"/>
          <w:szCs w:val="28"/>
        </w:rPr>
        <w:t xml:space="preserve">Meeting with Library </w:t>
      </w:r>
      <w:r w:rsidR="00E74A23">
        <w:rPr>
          <w:sz w:val="28"/>
          <w:szCs w:val="28"/>
        </w:rPr>
        <w:t>on 2022-2023 Lecture Fund awards</w:t>
      </w:r>
    </w:p>
    <w:p w14:paraId="5780E5B1" w14:textId="77777777" w:rsidR="00B87EDD" w:rsidRDefault="00B87EDD" w:rsidP="001159BC">
      <w:pPr>
        <w:rPr>
          <w:sz w:val="28"/>
          <w:szCs w:val="28"/>
        </w:rPr>
      </w:pPr>
    </w:p>
    <w:p w14:paraId="150676D8" w14:textId="5816327E" w:rsidR="001159BC" w:rsidRDefault="00827189" w:rsidP="001159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1159BC">
        <w:rPr>
          <w:sz w:val="28"/>
          <w:szCs w:val="28"/>
        </w:rPr>
        <w:t>pen session for topics not anticipated 4</w:t>
      </w:r>
      <w:r w:rsidR="00F40A9B">
        <w:rPr>
          <w:sz w:val="28"/>
          <w:szCs w:val="28"/>
        </w:rPr>
        <w:t>8</w:t>
      </w:r>
      <w:r w:rsidR="001159BC">
        <w:rPr>
          <w:sz w:val="28"/>
          <w:szCs w:val="28"/>
        </w:rPr>
        <w:t xml:space="preserve"> hours prior to the meeting</w:t>
      </w:r>
    </w:p>
    <w:p w14:paraId="27AE9071" w14:textId="77777777" w:rsidR="00F80CC8" w:rsidRDefault="006E212B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A vote to enter into Executive Session </w:t>
      </w:r>
      <w:r w:rsidR="00F80CC8">
        <w:rPr>
          <w:sz w:val="28"/>
          <w:szCs w:val="28"/>
        </w:rPr>
        <w:t>was not taken</w:t>
      </w:r>
      <w:r>
        <w:rPr>
          <w:sz w:val="28"/>
          <w:szCs w:val="28"/>
        </w:rPr>
        <w:t xml:space="preserve"> to discuss applications for the Green or Shepley Charity Funds</w:t>
      </w:r>
      <w:r w:rsidR="00F80CC8">
        <w:rPr>
          <w:sz w:val="28"/>
          <w:szCs w:val="28"/>
        </w:rPr>
        <w:t>.</w:t>
      </w:r>
    </w:p>
    <w:p w14:paraId="7E319A1C" w14:textId="08EB312D" w:rsidR="001A3D13" w:rsidRDefault="005E588D" w:rsidP="00161C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7F8D120" w14:textId="77777777" w:rsidR="001A3D13" w:rsidRDefault="001A3D13" w:rsidP="00161C4C">
      <w:pPr>
        <w:rPr>
          <w:sz w:val="28"/>
          <w:szCs w:val="28"/>
        </w:rPr>
      </w:pPr>
    </w:p>
    <w:p w14:paraId="11634776" w14:textId="77777777" w:rsidR="00392966" w:rsidRPr="00392966" w:rsidRDefault="00392966" w:rsidP="00161C4C"/>
    <w:sectPr w:rsidR="00392966" w:rsidRPr="00392966" w:rsidSect="00645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CE"/>
    <w:rsid w:val="00004749"/>
    <w:rsid w:val="00021CB4"/>
    <w:rsid w:val="0002351A"/>
    <w:rsid w:val="00024C93"/>
    <w:rsid w:val="00027989"/>
    <w:rsid w:val="000337F1"/>
    <w:rsid w:val="00036134"/>
    <w:rsid w:val="00042681"/>
    <w:rsid w:val="000661B1"/>
    <w:rsid w:val="000D1AF4"/>
    <w:rsid w:val="000D47F7"/>
    <w:rsid w:val="000E1A43"/>
    <w:rsid w:val="000E2DD8"/>
    <w:rsid w:val="000F16A6"/>
    <w:rsid w:val="000F27EB"/>
    <w:rsid w:val="00100DAB"/>
    <w:rsid w:val="0010481E"/>
    <w:rsid w:val="00104D62"/>
    <w:rsid w:val="001159BC"/>
    <w:rsid w:val="00130B5E"/>
    <w:rsid w:val="00134DF8"/>
    <w:rsid w:val="001409F2"/>
    <w:rsid w:val="00161C4C"/>
    <w:rsid w:val="0018337A"/>
    <w:rsid w:val="001A02A6"/>
    <w:rsid w:val="001A3D13"/>
    <w:rsid w:val="001B79B4"/>
    <w:rsid w:val="001C73DE"/>
    <w:rsid w:val="001D2657"/>
    <w:rsid w:val="001F49EB"/>
    <w:rsid w:val="001F70BB"/>
    <w:rsid w:val="00204CE0"/>
    <w:rsid w:val="0021658E"/>
    <w:rsid w:val="002219C7"/>
    <w:rsid w:val="0025449A"/>
    <w:rsid w:val="0027331C"/>
    <w:rsid w:val="0028267B"/>
    <w:rsid w:val="0029528E"/>
    <w:rsid w:val="002B23D4"/>
    <w:rsid w:val="002C6793"/>
    <w:rsid w:val="002D5059"/>
    <w:rsid w:val="002F1200"/>
    <w:rsid w:val="002F14DA"/>
    <w:rsid w:val="003226FA"/>
    <w:rsid w:val="003231CB"/>
    <w:rsid w:val="00326A04"/>
    <w:rsid w:val="00330911"/>
    <w:rsid w:val="00337141"/>
    <w:rsid w:val="00346FC8"/>
    <w:rsid w:val="00355207"/>
    <w:rsid w:val="00364E75"/>
    <w:rsid w:val="00372EEC"/>
    <w:rsid w:val="003747CC"/>
    <w:rsid w:val="00382FAE"/>
    <w:rsid w:val="0038471D"/>
    <w:rsid w:val="00384998"/>
    <w:rsid w:val="00392966"/>
    <w:rsid w:val="00394F62"/>
    <w:rsid w:val="003A7ACC"/>
    <w:rsid w:val="003B0A99"/>
    <w:rsid w:val="003B6CB0"/>
    <w:rsid w:val="003B71E4"/>
    <w:rsid w:val="003C474C"/>
    <w:rsid w:val="003C56A6"/>
    <w:rsid w:val="00421D15"/>
    <w:rsid w:val="00434F2F"/>
    <w:rsid w:val="004401AD"/>
    <w:rsid w:val="0044607A"/>
    <w:rsid w:val="00452613"/>
    <w:rsid w:val="004718C0"/>
    <w:rsid w:val="004B7AFF"/>
    <w:rsid w:val="004D3E09"/>
    <w:rsid w:val="004E1F2D"/>
    <w:rsid w:val="004E7329"/>
    <w:rsid w:val="004F0E0F"/>
    <w:rsid w:val="00511928"/>
    <w:rsid w:val="0051249D"/>
    <w:rsid w:val="00512EDB"/>
    <w:rsid w:val="00514449"/>
    <w:rsid w:val="00533199"/>
    <w:rsid w:val="005361EC"/>
    <w:rsid w:val="005728F7"/>
    <w:rsid w:val="00585DA6"/>
    <w:rsid w:val="0058622B"/>
    <w:rsid w:val="005A0A8F"/>
    <w:rsid w:val="005A15D7"/>
    <w:rsid w:val="005B4366"/>
    <w:rsid w:val="005B7C7C"/>
    <w:rsid w:val="005C2FD3"/>
    <w:rsid w:val="005C42D2"/>
    <w:rsid w:val="005D27CE"/>
    <w:rsid w:val="005E588D"/>
    <w:rsid w:val="0061074E"/>
    <w:rsid w:val="0061476C"/>
    <w:rsid w:val="0063210C"/>
    <w:rsid w:val="006364D3"/>
    <w:rsid w:val="00645ACE"/>
    <w:rsid w:val="00655351"/>
    <w:rsid w:val="00666CC0"/>
    <w:rsid w:val="00687472"/>
    <w:rsid w:val="006916BA"/>
    <w:rsid w:val="00691977"/>
    <w:rsid w:val="006A7545"/>
    <w:rsid w:val="006C4120"/>
    <w:rsid w:val="006E212B"/>
    <w:rsid w:val="006F721C"/>
    <w:rsid w:val="006F7635"/>
    <w:rsid w:val="00720C31"/>
    <w:rsid w:val="00746F33"/>
    <w:rsid w:val="0075657B"/>
    <w:rsid w:val="00797F99"/>
    <w:rsid w:val="007A2F58"/>
    <w:rsid w:val="007A7491"/>
    <w:rsid w:val="007B00DC"/>
    <w:rsid w:val="007B4799"/>
    <w:rsid w:val="007C0BD2"/>
    <w:rsid w:val="007C76C1"/>
    <w:rsid w:val="007D7A0F"/>
    <w:rsid w:val="00801845"/>
    <w:rsid w:val="00807B3B"/>
    <w:rsid w:val="00823FEF"/>
    <w:rsid w:val="00827189"/>
    <w:rsid w:val="0086711C"/>
    <w:rsid w:val="008A467C"/>
    <w:rsid w:val="008B44E5"/>
    <w:rsid w:val="008D4210"/>
    <w:rsid w:val="008F4894"/>
    <w:rsid w:val="00901674"/>
    <w:rsid w:val="009154D7"/>
    <w:rsid w:val="00931796"/>
    <w:rsid w:val="00965700"/>
    <w:rsid w:val="009834B8"/>
    <w:rsid w:val="009921D6"/>
    <w:rsid w:val="009B33F9"/>
    <w:rsid w:val="009B558B"/>
    <w:rsid w:val="00A030C7"/>
    <w:rsid w:val="00A27B2C"/>
    <w:rsid w:val="00A30476"/>
    <w:rsid w:val="00A40BD5"/>
    <w:rsid w:val="00A4628E"/>
    <w:rsid w:val="00A5479F"/>
    <w:rsid w:val="00A753C8"/>
    <w:rsid w:val="00A94EA2"/>
    <w:rsid w:val="00AB0499"/>
    <w:rsid w:val="00AB09F1"/>
    <w:rsid w:val="00AD0336"/>
    <w:rsid w:val="00AD2AE7"/>
    <w:rsid w:val="00B420BA"/>
    <w:rsid w:val="00B609E2"/>
    <w:rsid w:val="00B66C0A"/>
    <w:rsid w:val="00B7573A"/>
    <w:rsid w:val="00B80ECB"/>
    <w:rsid w:val="00B83393"/>
    <w:rsid w:val="00B85D32"/>
    <w:rsid w:val="00B87EDD"/>
    <w:rsid w:val="00B9687B"/>
    <w:rsid w:val="00B970C4"/>
    <w:rsid w:val="00BA4800"/>
    <w:rsid w:val="00BB2CD9"/>
    <w:rsid w:val="00BD59ED"/>
    <w:rsid w:val="00C3290A"/>
    <w:rsid w:val="00C44D4A"/>
    <w:rsid w:val="00C47990"/>
    <w:rsid w:val="00C47EB6"/>
    <w:rsid w:val="00C57EE8"/>
    <w:rsid w:val="00C66B96"/>
    <w:rsid w:val="00C8096D"/>
    <w:rsid w:val="00C8293D"/>
    <w:rsid w:val="00CB08D0"/>
    <w:rsid w:val="00CB4AA7"/>
    <w:rsid w:val="00CC121C"/>
    <w:rsid w:val="00CD05B4"/>
    <w:rsid w:val="00D05951"/>
    <w:rsid w:val="00D2096F"/>
    <w:rsid w:val="00D727E3"/>
    <w:rsid w:val="00DA0974"/>
    <w:rsid w:val="00DA3B8B"/>
    <w:rsid w:val="00DC102D"/>
    <w:rsid w:val="00DD405D"/>
    <w:rsid w:val="00E061B9"/>
    <w:rsid w:val="00E72E43"/>
    <w:rsid w:val="00E74A23"/>
    <w:rsid w:val="00E77EEF"/>
    <w:rsid w:val="00E84FA0"/>
    <w:rsid w:val="00EA4406"/>
    <w:rsid w:val="00EA7073"/>
    <w:rsid w:val="00EC5190"/>
    <w:rsid w:val="00EC676A"/>
    <w:rsid w:val="00F31115"/>
    <w:rsid w:val="00F33645"/>
    <w:rsid w:val="00F33C09"/>
    <w:rsid w:val="00F40A9B"/>
    <w:rsid w:val="00F43626"/>
    <w:rsid w:val="00F60068"/>
    <w:rsid w:val="00F758A6"/>
    <w:rsid w:val="00F80CC8"/>
    <w:rsid w:val="00FD3A36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664C"/>
  <w15:docId w15:val="{714B3805-B6D7-47AC-8CF1-97D0DA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FDD-D320-45D0-AA73-3924C08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Wickfield</dc:creator>
  <cp:lastModifiedBy>Nancy Pierce</cp:lastModifiedBy>
  <cp:revision>2</cp:revision>
  <cp:lastPrinted>2020-06-04T17:25:00Z</cp:lastPrinted>
  <dcterms:created xsi:type="dcterms:W3CDTF">2022-08-17T14:25:00Z</dcterms:created>
  <dcterms:modified xsi:type="dcterms:W3CDTF">2022-08-17T14:25:00Z</dcterms:modified>
</cp:coreProperties>
</file>